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560" w:lineRule="exact"/>
        <w:ind w:firstLine="560" w:firstLineChars="200"/>
        <w:jc w:val="center"/>
        <w:rPr>
          <w:rFonts w:hint="eastAsia" w:hAnsi="宋体"/>
          <w:sz w:val="28"/>
          <w:szCs w:val="28"/>
        </w:rPr>
      </w:pPr>
    </w:p>
    <w:p>
      <w:pPr>
        <w:pStyle w:val="2"/>
        <w:ind w:left="440"/>
        <w:rPr>
          <w:rFonts w:hAnsi="宋体"/>
          <w:sz w:val="28"/>
          <w:szCs w:val="28"/>
        </w:rPr>
      </w:pPr>
    </w:p>
    <w:p>
      <w:pPr>
        <w:pStyle w:val="2"/>
        <w:ind w:left="440"/>
        <w:rPr>
          <w:rFonts w:hAnsi="宋体"/>
          <w:sz w:val="28"/>
          <w:szCs w:val="28"/>
        </w:rPr>
      </w:pPr>
    </w:p>
    <w:p>
      <w:pPr>
        <w:pStyle w:val="2"/>
        <w:ind w:left="440"/>
        <w:rPr>
          <w:rFonts w:hAnsi="宋体"/>
          <w:sz w:val="28"/>
          <w:szCs w:val="28"/>
        </w:rPr>
      </w:pPr>
    </w:p>
    <w:p>
      <w:pPr>
        <w:pStyle w:val="2"/>
        <w:ind w:left="440"/>
        <w:rPr>
          <w:rFonts w:hAnsi="宋体"/>
          <w:sz w:val="28"/>
          <w:szCs w:val="28"/>
        </w:rPr>
      </w:pPr>
    </w:p>
    <w:p>
      <w:pPr>
        <w:pStyle w:val="2"/>
        <w:ind w:left="440"/>
        <w:rPr>
          <w:rFonts w:hAnsi="宋体"/>
          <w:sz w:val="28"/>
          <w:szCs w:val="28"/>
        </w:rPr>
      </w:pPr>
    </w:p>
    <w:p>
      <w:pPr>
        <w:autoSpaceDE/>
        <w:autoSpaceDN/>
        <w:spacing w:line="560" w:lineRule="exact"/>
        <w:ind w:firstLine="560" w:firstLineChars="200"/>
        <w:jc w:val="center"/>
        <w:rPr>
          <w:rFonts w:hAnsi="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Ansi="宋体"/>
          <w:sz w:val="28"/>
          <w:szCs w:val="28"/>
        </w:rPr>
      </w:pPr>
    </w:p>
    <w:p>
      <w:pPr>
        <w:pStyle w:val="2"/>
        <w:keepNext w:val="0"/>
        <w:keepLines w:val="0"/>
        <w:pageBreakBefore w:val="0"/>
        <w:widowControl w:val="0"/>
        <w:kinsoku/>
        <w:wordWrap/>
        <w:overflowPunct/>
        <w:topLinePunct w:val="0"/>
        <w:autoSpaceDE w:val="0"/>
        <w:autoSpaceDN w:val="0"/>
        <w:bidi w:val="0"/>
        <w:adjustRightInd/>
        <w:snapToGrid/>
        <w:spacing w:line="40" w:lineRule="exact"/>
        <w:ind w:left="0" w:leftChars="0" w:firstLine="0" w:firstLineChars="0"/>
        <w:textAlignment w:val="auto"/>
        <w:rPr>
          <w:rFonts w:hAnsi="宋体"/>
          <w:sz w:val="28"/>
          <w:szCs w:val="28"/>
        </w:rPr>
      </w:pPr>
    </w:p>
    <w:p>
      <w:pPr>
        <w:pStyle w:val="2"/>
        <w:keepNext w:val="0"/>
        <w:keepLines w:val="0"/>
        <w:pageBreakBefore w:val="0"/>
        <w:widowControl w:val="0"/>
        <w:kinsoku/>
        <w:wordWrap/>
        <w:overflowPunct/>
        <w:topLinePunct w:val="0"/>
        <w:autoSpaceDE w:val="0"/>
        <w:autoSpaceDN w:val="0"/>
        <w:bidi w:val="0"/>
        <w:adjustRightInd/>
        <w:snapToGrid/>
        <w:spacing w:line="40" w:lineRule="exact"/>
        <w:ind w:left="0" w:leftChars="0" w:firstLine="0" w:firstLineChars="0"/>
        <w:textAlignment w:val="auto"/>
        <w:rPr>
          <w:rFonts w:hAnsi="宋体"/>
          <w:sz w:val="28"/>
          <w:szCs w:val="28"/>
        </w:rPr>
      </w:pPr>
    </w:p>
    <w:p>
      <w:pPr>
        <w:pStyle w:val="2"/>
        <w:keepNext w:val="0"/>
        <w:keepLines w:val="0"/>
        <w:pageBreakBefore w:val="0"/>
        <w:widowControl w:val="0"/>
        <w:kinsoku/>
        <w:wordWrap/>
        <w:overflowPunct/>
        <w:topLinePunct w:val="0"/>
        <w:autoSpaceDE w:val="0"/>
        <w:autoSpaceDN w:val="0"/>
        <w:bidi w:val="0"/>
        <w:adjustRightInd/>
        <w:snapToGrid/>
        <w:spacing w:line="40" w:lineRule="exact"/>
        <w:ind w:left="0" w:leftChars="0" w:firstLine="0" w:firstLineChars="0"/>
        <w:textAlignment w:val="auto"/>
        <w:rPr>
          <w:rFonts w:hAnsi="宋体"/>
          <w:sz w:val="28"/>
          <w:szCs w:val="28"/>
        </w:rPr>
      </w:pPr>
    </w:p>
    <w:p>
      <w:pPr>
        <w:pStyle w:val="2"/>
        <w:keepNext w:val="0"/>
        <w:keepLines w:val="0"/>
        <w:pageBreakBefore w:val="0"/>
        <w:widowControl w:val="0"/>
        <w:kinsoku/>
        <w:wordWrap/>
        <w:overflowPunct/>
        <w:topLinePunct w:val="0"/>
        <w:autoSpaceDE w:val="0"/>
        <w:autoSpaceDN w:val="0"/>
        <w:bidi w:val="0"/>
        <w:adjustRightInd/>
        <w:snapToGrid/>
        <w:spacing w:line="40" w:lineRule="exact"/>
        <w:ind w:left="0" w:leftChars="0" w:firstLine="0" w:firstLineChars="0"/>
        <w:textAlignment w:val="auto"/>
        <w:rPr>
          <w:rFonts w:hAnsi="宋体"/>
          <w:sz w:val="28"/>
          <w:szCs w:val="28"/>
        </w:rPr>
      </w:pPr>
    </w:p>
    <w:p>
      <w:pPr>
        <w:pStyle w:val="2"/>
        <w:keepNext w:val="0"/>
        <w:keepLines w:val="0"/>
        <w:pageBreakBefore w:val="0"/>
        <w:widowControl w:val="0"/>
        <w:kinsoku/>
        <w:wordWrap/>
        <w:overflowPunct/>
        <w:topLinePunct w:val="0"/>
        <w:autoSpaceDE w:val="0"/>
        <w:autoSpaceDN w:val="0"/>
        <w:bidi w:val="0"/>
        <w:adjustRightInd/>
        <w:snapToGrid/>
        <w:spacing w:line="40" w:lineRule="exact"/>
        <w:ind w:left="0" w:leftChars="0" w:firstLine="0" w:firstLineChars="0"/>
        <w:textAlignment w:val="auto"/>
        <w:rPr>
          <w:rFonts w:hAnsi="宋体"/>
          <w:sz w:val="28"/>
          <w:szCs w:val="28"/>
        </w:rPr>
      </w:pPr>
    </w:p>
    <w:p>
      <w:pPr>
        <w:pStyle w:val="2"/>
        <w:keepNext w:val="0"/>
        <w:keepLines w:val="0"/>
        <w:pageBreakBefore w:val="0"/>
        <w:widowControl w:val="0"/>
        <w:kinsoku/>
        <w:wordWrap/>
        <w:overflowPunct/>
        <w:topLinePunct w:val="0"/>
        <w:autoSpaceDE w:val="0"/>
        <w:autoSpaceDN w:val="0"/>
        <w:bidi w:val="0"/>
        <w:adjustRightInd/>
        <w:snapToGrid/>
        <w:spacing w:line="40" w:lineRule="exact"/>
        <w:ind w:left="0" w:leftChars="0" w:firstLine="0" w:firstLineChars="0"/>
        <w:textAlignment w:val="auto"/>
        <w:rPr>
          <w:rFonts w:hAnsi="宋体"/>
          <w:sz w:val="28"/>
          <w:szCs w:val="28"/>
        </w:rPr>
      </w:pPr>
    </w:p>
    <w:p>
      <w:pPr>
        <w:pStyle w:val="2"/>
        <w:keepNext w:val="0"/>
        <w:keepLines w:val="0"/>
        <w:pageBreakBefore w:val="0"/>
        <w:widowControl w:val="0"/>
        <w:kinsoku/>
        <w:wordWrap/>
        <w:overflowPunct/>
        <w:topLinePunct w:val="0"/>
        <w:autoSpaceDE w:val="0"/>
        <w:autoSpaceDN w:val="0"/>
        <w:bidi w:val="0"/>
        <w:adjustRightInd/>
        <w:snapToGrid/>
        <w:spacing w:line="40" w:lineRule="exact"/>
        <w:ind w:left="0" w:leftChars="0" w:firstLine="0" w:firstLineChars="0"/>
        <w:textAlignment w:val="auto"/>
        <w:rPr>
          <w:rFonts w:hAnsi="宋体"/>
          <w:sz w:val="28"/>
          <w:szCs w:val="28"/>
        </w:rPr>
      </w:pPr>
    </w:p>
    <w:p>
      <w:pPr>
        <w:pStyle w:val="2"/>
        <w:keepNext w:val="0"/>
        <w:keepLines w:val="0"/>
        <w:pageBreakBefore w:val="0"/>
        <w:widowControl w:val="0"/>
        <w:kinsoku/>
        <w:wordWrap/>
        <w:overflowPunct/>
        <w:topLinePunct w:val="0"/>
        <w:autoSpaceDE w:val="0"/>
        <w:autoSpaceDN w:val="0"/>
        <w:bidi w:val="0"/>
        <w:adjustRightInd/>
        <w:snapToGrid/>
        <w:spacing w:line="40" w:lineRule="exact"/>
        <w:ind w:left="0" w:leftChars="0" w:firstLine="0" w:firstLineChars="0"/>
        <w:textAlignment w:val="auto"/>
        <w:rPr>
          <w:rFonts w:hAnsi="宋体"/>
          <w:sz w:val="28"/>
          <w:szCs w:val="28"/>
        </w:rPr>
      </w:pPr>
    </w:p>
    <w:p>
      <w:pPr>
        <w:autoSpaceDE/>
        <w:autoSpaceDN/>
        <w:spacing w:line="560" w:lineRule="exact"/>
        <w:jc w:val="center"/>
        <w:rPr>
          <w:rFonts w:hAnsi="宋体"/>
          <w:sz w:val="32"/>
          <w:szCs w:val="32"/>
        </w:rPr>
      </w:pPr>
      <w:r>
        <w:rPr>
          <w:rFonts w:hint="eastAsia" w:hAnsi="宋体"/>
          <w:sz w:val="32"/>
          <w:szCs w:val="32"/>
          <w:lang w:val="en-US" w:eastAsia="zh-CN"/>
        </w:rPr>
        <w:t>平政</w:t>
      </w:r>
      <w:r>
        <w:rPr>
          <w:rFonts w:hint="eastAsia" w:hAnsi="宋体"/>
          <w:sz w:val="32"/>
          <w:szCs w:val="32"/>
        </w:rPr>
        <w:t>发〔</w:t>
      </w:r>
      <w:r>
        <w:rPr>
          <w:rFonts w:hAnsi="宋体"/>
          <w:sz w:val="32"/>
          <w:szCs w:val="32"/>
        </w:rPr>
        <w:t>20</w:t>
      </w:r>
      <w:r>
        <w:rPr>
          <w:rFonts w:hint="eastAsia" w:hAnsi="宋体"/>
          <w:sz w:val="32"/>
          <w:szCs w:val="32"/>
          <w:lang w:val="en-US"/>
        </w:rPr>
        <w:t>2</w:t>
      </w:r>
      <w:r>
        <w:rPr>
          <w:rFonts w:hint="eastAsia" w:hAnsi="宋体"/>
          <w:sz w:val="32"/>
          <w:szCs w:val="32"/>
          <w:lang w:val="en-US" w:eastAsia="zh-CN"/>
        </w:rPr>
        <w:t>1</w:t>
      </w:r>
      <w:r>
        <w:rPr>
          <w:rFonts w:hint="eastAsia" w:hAnsi="宋体"/>
          <w:sz w:val="32"/>
          <w:szCs w:val="32"/>
        </w:rPr>
        <w:t>〕</w:t>
      </w:r>
      <w:r>
        <w:rPr>
          <w:rFonts w:hint="eastAsia" w:hAnsi="宋体"/>
          <w:sz w:val="32"/>
          <w:szCs w:val="32"/>
          <w:lang w:val="en-US" w:eastAsia="zh-CN"/>
        </w:rPr>
        <w:t>29</w:t>
      </w:r>
      <w:r>
        <w:rPr>
          <w:rFonts w:hint="eastAsia" w:hAnsi="宋体"/>
          <w:sz w:val="32"/>
          <w:szCs w:val="32"/>
        </w:rPr>
        <w:t>号</w:t>
      </w:r>
    </w:p>
    <w:p>
      <w:pPr>
        <w:keepNext w:val="0"/>
        <w:keepLines w:val="0"/>
        <w:pageBreakBefore w:val="0"/>
        <w:widowControl w:val="0"/>
        <w:kinsoku/>
        <w:wordWrap/>
        <w:overflowPunct/>
        <w:topLinePunct w:val="0"/>
        <w:autoSpaceDE/>
        <w:autoSpaceDN/>
        <w:bidi w:val="0"/>
        <w:adjustRightInd/>
        <w:snapToGrid/>
        <w:spacing w:before="0" w:beforeLines="60" w:line="240" w:lineRule="auto"/>
        <w:ind w:firstLine="720" w:firstLineChars="200"/>
        <w:jc w:val="center"/>
        <w:textAlignment w:val="auto"/>
        <w:rPr>
          <w:rFonts w:ascii="宋体"/>
          <w:sz w:val="36"/>
          <w:szCs w:val="36"/>
        </w:rPr>
      </w:pPr>
    </w:p>
    <w:p>
      <w:pPr>
        <w:autoSpaceDE/>
        <w:autoSpaceDN/>
        <w:spacing w:line="56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白银市平川区人民政府</w:t>
      </w:r>
    </w:p>
    <w:p>
      <w:pPr>
        <w:autoSpaceDE/>
        <w:autoSpaceDN/>
        <w:spacing w:line="560" w:lineRule="exact"/>
        <w:jc w:val="center"/>
        <w:rPr>
          <w:rFonts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关于印发</w:t>
      </w:r>
      <w:r>
        <w:rPr>
          <w:rFonts w:hint="eastAsia" w:ascii="方正小标宋简体" w:hAnsi="方正小标宋简体" w:eastAsia="方正小标宋简体" w:cs="方正小标宋简体"/>
          <w:color w:val="auto"/>
          <w:sz w:val="44"/>
          <w:szCs w:val="44"/>
          <w:lang w:val="en-US" w:eastAsia="zh-CN"/>
        </w:rPr>
        <w:t>《</w:t>
      </w:r>
      <w:r>
        <w:rPr>
          <w:rFonts w:ascii="方正小标宋简体" w:hAnsi="方正小标宋简体" w:eastAsia="方正小标宋简体" w:cs="方正小标宋简体"/>
          <w:color w:val="auto"/>
          <w:sz w:val="43"/>
          <w:szCs w:val="43"/>
          <w:lang w:val="en-US" w:bidi="ar"/>
        </w:rPr>
        <w:t>健康</w:t>
      </w:r>
      <w:r>
        <w:rPr>
          <w:rFonts w:hint="eastAsia" w:ascii="方正小标宋简体" w:hAnsi="方正小标宋简体" w:eastAsia="方正小标宋简体" w:cs="方正小标宋简体"/>
          <w:color w:val="auto"/>
          <w:sz w:val="43"/>
          <w:szCs w:val="43"/>
          <w:lang w:val="en-US" w:bidi="ar"/>
        </w:rPr>
        <w:t>平川</w:t>
      </w:r>
      <w:r>
        <w:rPr>
          <w:rFonts w:ascii="方正小标宋简体" w:hAnsi="方正小标宋简体" w:eastAsia="方正小标宋简体" w:cs="方正小标宋简体"/>
          <w:color w:val="auto"/>
          <w:sz w:val="43"/>
          <w:szCs w:val="43"/>
          <w:lang w:val="en-US" w:bidi="ar"/>
        </w:rPr>
        <w:t>行动实施方案</w:t>
      </w:r>
      <w:r>
        <w:rPr>
          <w:rFonts w:hint="eastAsia" w:ascii="方正小标宋简体" w:hAnsi="方正小标宋简体" w:eastAsia="方正小标宋简体" w:cs="方正小标宋简体"/>
          <w:color w:val="auto"/>
          <w:sz w:val="44"/>
          <w:szCs w:val="44"/>
          <w:lang w:val="en-US" w:eastAsia="zh-CN"/>
        </w:rPr>
        <w:t>》</w:t>
      </w:r>
      <w:r>
        <w:rPr>
          <w:rFonts w:hint="eastAsia" w:ascii="方正小标宋简体" w:hAnsi="方正小标宋简体" w:eastAsia="方正小标宋简体" w:cs="方正小标宋简体"/>
          <w:sz w:val="44"/>
          <w:szCs w:val="44"/>
          <w:lang w:val="en-US"/>
        </w:rPr>
        <w:t>的通知</w:t>
      </w:r>
    </w:p>
    <w:p>
      <w:pPr>
        <w:autoSpaceDE/>
        <w:autoSpaceDN/>
        <w:spacing w:line="560" w:lineRule="exact"/>
        <w:jc w:val="both"/>
        <w:rPr>
          <w:spacing w:val="-11"/>
          <w:sz w:val="32"/>
          <w:szCs w:val="32"/>
          <w:lang w:val="en-US"/>
        </w:rPr>
      </w:pPr>
    </w:p>
    <w:p>
      <w:pPr>
        <w:autoSpaceDE/>
        <w:autoSpaceDN/>
        <w:spacing w:line="560" w:lineRule="exact"/>
        <w:jc w:val="both"/>
        <w:rPr>
          <w:spacing w:val="-11"/>
          <w:sz w:val="32"/>
          <w:szCs w:val="32"/>
          <w:lang w:val="en-US"/>
        </w:rPr>
      </w:pPr>
      <w:r>
        <w:rPr>
          <w:rFonts w:hint="eastAsia"/>
          <w:spacing w:val="-11"/>
          <w:sz w:val="32"/>
          <w:szCs w:val="32"/>
          <w:lang w:val="en-US"/>
        </w:rPr>
        <w:t>各乡镇人民政府、街道办事处，区</w:t>
      </w:r>
      <w:r>
        <w:rPr>
          <w:rFonts w:hint="eastAsia"/>
          <w:spacing w:val="-11"/>
          <w:sz w:val="32"/>
          <w:szCs w:val="32"/>
          <w:lang w:val="en-US" w:eastAsia="zh-CN"/>
        </w:rPr>
        <w:t>政府</w:t>
      </w:r>
      <w:r>
        <w:rPr>
          <w:rFonts w:hint="eastAsia"/>
          <w:spacing w:val="-11"/>
          <w:sz w:val="32"/>
          <w:szCs w:val="32"/>
          <w:lang w:val="en-US"/>
        </w:rPr>
        <w:t>各部门，区属各</w:t>
      </w:r>
      <w:r>
        <w:rPr>
          <w:rFonts w:hint="eastAsia"/>
          <w:spacing w:val="-11"/>
          <w:sz w:val="32"/>
          <w:szCs w:val="32"/>
          <w:lang w:val="en-US" w:eastAsia="zh-CN"/>
        </w:rPr>
        <w:t>企事业</w:t>
      </w:r>
      <w:r>
        <w:rPr>
          <w:rFonts w:hint="eastAsia"/>
          <w:spacing w:val="-11"/>
          <w:sz w:val="32"/>
          <w:szCs w:val="32"/>
          <w:lang w:val="en-US"/>
        </w:rPr>
        <w:t>单位，驻平</w:t>
      </w:r>
      <w:r>
        <w:rPr>
          <w:rFonts w:hint="eastAsia"/>
          <w:spacing w:val="-11"/>
          <w:sz w:val="32"/>
          <w:szCs w:val="32"/>
          <w:lang w:val="en-US" w:eastAsia="zh-CN"/>
        </w:rPr>
        <w:t>有关</w:t>
      </w:r>
      <w:r>
        <w:rPr>
          <w:rFonts w:hint="eastAsia"/>
          <w:spacing w:val="-11"/>
          <w:sz w:val="32"/>
          <w:szCs w:val="32"/>
          <w:lang w:val="en-US"/>
        </w:rPr>
        <w:t>单位：</w:t>
      </w:r>
      <w:bookmarkStart w:id="0" w:name="_GoBack"/>
      <w:bookmarkEnd w:id="0"/>
    </w:p>
    <w:p>
      <w:pPr>
        <w:widowControl/>
        <w:autoSpaceDE/>
        <w:autoSpaceDN/>
        <w:spacing w:line="560" w:lineRule="exact"/>
        <w:ind w:firstLine="640" w:firstLineChars="200"/>
        <w:rPr>
          <w:sz w:val="32"/>
          <w:szCs w:val="32"/>
          <w:lang w:val="en-US"/>
        </w:rPr>
      </w:pPr>
      <w:r>
        <w:rPr>
          <w:rFonts w:hint="eastAsia"/>
          <w:sz w:val="32"/>
          <w:szCs w:val="32"/>
          <w:lang w:eastAsia="zh-CN"/>
        </w:rPr>
        <w:t>现将</w:t>
      </w:r>
      <w:r>
        <w:rPr>
          <w:rFonts w:hint="eastAsia"/>
          <w:sz w:val="32"/>
          <w:szCs w:val="32"/>
        </w:rPr>
        <w:t>《</w:t>
      </w:r>
      <w:r>
        <w:rPr>
          <w:rFonts w:hAnsi="宋体"/>
          <w:color w:val="000000"/>
          <w:sz w:val="31"/>
          <w:szCs w:val="31"/>
          <w:lang w:val="en-US" w:bidi="ar"/>
        </w:rPr>
        <w:t>健康</w:t>
      </w:r>
      <w:r>
        <w:rPr>
          <w:rFonts w:hint="eastAsia" w:hAnsi="宋体"/>
          <w:color w:val="000000"/>
          <w:sz w:val="31"/>
          <w:szCs w:val="31"/>
          <w:lang w:val="en-US" w:bidi="ar"/>
        </w:rPr>
        <w:t>平川</w:t>
      </w:r>
      <w:r>
        <w:rPr>
          <w:rFonts w:hAnsi="宋体"/>
          <w:color w:val="000000"/>
          <w:sz w:val="31"/>
          <w:szCs w:val="31"/>
          <w:lang w:val="en-US" w:bidi="ar"/>
        </w:rPr>
        <w:t>行动实施方案</w:t>
      </w:r>
      <w:r>
        <w:rPr>
          <w:rFonts w:hint="eastAsia"/>
          <w:sz w:val="32"/>
          <w:szCs w:val="32"/>
        </w:rPr>
        <w:t>》</w:t>
      </w:r>
      <w:r>
        <w:rPr>
          <w:rFonts w:hint="eastAsia"/>
          <w:sz w:val="32"/>
          <w:szCs w:val="32"/>
          <w:lang w:val="en-US"/>
        </w:rPr>
        <w:t>印发</w:t>
      </w:r>
      <w:r>
        <w:rPr>
          <w:rFonts w:hint="eastAsia"/>
          <w:sz w:val="32"/>
          <w:szCs w:val="32"/>
        </w:rPr>
        <w:t>给你们，请结合实际，认真抓好贯彻落实。</w:t>
      </w:r>
    </w:p>
    <w:p>
      <w:pPr>
        <w:autoSpaceDE/>
        <w:autoSpaceDN/>
        <w:spacing w:line="560" w:lineRule="exact"/>
        <w:ind w:firstLine="640" w:firstLineChars="200"/>
        <w:jc w:val="both"/>
        <w:rPr>
          <w:sz w:val="32"/>
          <w:szCs w:val="32"/>
          <w:lang w:val="en-US"/>
        </w:rPr>
      </w:pPr>
    </w:p>
    <w:p>
      <w:pPr>
        <w:autoSpaceDE/>
        <w:autoSpaceDN/>
        <w:spacing w:line="560" w:lineRule="exact"/>
        <w:ind w:firstLine="640" w:firstLineChars="200"/>
        <w:jc w:val="both"/>
        <w:rPr>
          <w:sz w:val="32"/>
          <w:szCs w:val="32"/>
          <w:lang w:val="en-US"/>
        </w:rPr>
      </w:pPr>
    </w:p>
    <w:p>
      <w:pPr>
        <w:autoSpaceDE/>
        <w:autoSpaceDN/>
        <w:spacing w:line="560" w:lineRule="exact"/>
        <w:ind w:firstLine="640" w:firstLineChars="200"/>
        <w:jc w:val="both"/>
        <w:rPr>
          <w:sz w:val="32"/>
          <w:szCs w:val="32"/>
          <w:lang w:val="en-US"/>
        </w:rPr>
      </w:pPr>
    </w:p>
    <w:p>
      <w:pPr>
        <w:autoSpaceDE/>
        <w:autoSpaceDN/>
        <w:snapToGrid w:val="0"/>
        <w:spacing w:line="560" w:lineRule="exact"/>
        <w:ind w:firstLine="596" w:firstLineChars="200"/>
        <w:jc w:val="center"/>
        <w:rPr>
          <w:spacing w:val="-11"/>
          <w:sz w:val="32"/>
          <w:szCs w:val="32"/>
        </w:rPr>
      </w:pPr>
      <w:r>
        <w:rPr>
          <w:rFonts w:hint="eastAsia"/>
          <w:spacing w:val="-11"/>
          <w:sz w:val="32"/>
          <w:szCs w:val="32"/>
          <w:lang w:val="en-US"/>
        </w:rPr>
        <w:t xml:space="preserve">                    </w:t>
      </w:r>
      <w:r>
        <w:rPr>
          <w:rFonts w:hint="eastAsia"/>
          <w:spacing w:val="-11"/>
          <w:sz w:val="32"/>
          <w:szCs w:val="32"/>
          <w:lang w:val="en-US" w:eastAsia="zh-CN"/>
        </w:rPr>
        <w:t xml:space="preserve">   </w:t>
      </w:r>
      <w:r>
        <w:rPr>
          <w:rFonts w:hint="eastAsia"/>
          <w:spacing w:val="-11"/>
          <w:sz w:val="32"/>
          <w:szCs w:val="32"/>
        </w:rPr>
        <w:t>白银市平川区人民政府</w:t>
      </w:r>
    </w:p>
    <w:p>
      <w:pPr>
        <w:autoSpaceDE/>
        <w:autoSpaceDN/>
        <w:snapToGrid w:val="0"/>
        <w:spacing w:line="560" w:lineRule="exact"/>
        <w:ind w:firstLine="5120" w:firstLineChars="1600"/>
        <w:rPr>
          <w:sz w:val="32"/>
          <w:szCs w:val="32"/>
        </w:rPr>
      </w:pPr>
      <w:r>
        <w:rPr>
          <w:sz w:val="32"/>
          <w:szCs w:val="32"/>
        </w:rPr>
        <w:t>20</w:t>
      </w:r>
      <w:r>
        <w:rPr>
          <w:rFonts w:hint="eastAsia"/>
          <w:sz w:val="32"/>
          <w:szCs w:val="32"/>
          <w:lang w:val="en-US"/>
        </w:rPr>
        <w:t>2</w:t>
      </w:r>
      <w:r>
        <w:rPr>
          <w:rFonts w:hint="eastAsia"/>
          <w:sz w:val="32"/>
          <w:szCs w:val="32"/>
          <w:lang w:val="en-US" w:eastAsia="zh-CN"/>
        </w:rPr>
        <w:t>1</w:t>
      </w:r>
      <w:r>
        <w:rPr>
          <w:rFonts w:hint="eastAsia"/>
          <w:sz w:val="32"/>
          <w:szCs w:val="32"/>
        </w:rPr>
        <w:t>年</w:t>
      </w:r>
      <w:r>
        <w:rPr>
          <w:rFonts w:hint="eastAsia"/>
          <w:sz w:val="32"/>
          <w:szCs w:val="32"/>
          <w:lang w:val="en-US" w:eastAsia="zh-CN"/>
        </w:rPr>
        <w:t>2</w:t>
      </w:r>
      <w:r>
        <w:rPr>
          <w:rFonts w:hint="eastAsia"/>
          <w:sz w:val="32"/>
          <w:szCs w:val="32"/>
        </w:rPr>
        <w:t>月</w:t>
      </w:r>
      <w:r>
        <w:rPr>
          <w:rFonts w:hint="eastAsia"/>
          <w:sz w:val="32"/>
          <w:szCs w:val="32"/>
          <w:lang w:val="en-US" w:eastAsia="zh-CN"/>
        </w:rPr>
        <w:t>25</w:t>
      </w:r>
      <w:r>
        <w:rPr>
          <w:rFonts w:hint="eastAsia"/>
          <w:sz w:val="32"/>
          <w:szCs w:val="32"/>
        </w:rPr>
        <w:t>日</w:t>
      </w:r>
    </w:p>
    <w:p>
      <w:pPr>
        <w:pStyle w:val="3"/>
        <w:spacing w:line="560" w:lineRule="exact"/>
        <w:jc w:val="both"/>
      </w:pPr>
    </w:p>
    <w:p>
      <w:pPr>
        <w:pStyle w:val="3"/>
        <w:spacing w:line="560" w:lineRule="exact"/>
        <w:jc w:val="center"/>
      </w:pPr>
    </w:p>
    <w:p>
      <w:pPr>
        <w:pStyle w:val="3"/>
        <w:spacing w:line="560" w:lineRule="exact"/>
        <w:jc w:val="center"/>
      </w:pPr>
      <w:r>
        <w:t>健康</w:t>
      </w:r>
      <w:r>
        <w:rPr>
          <w:rFonts w:hint="eastAsia"/>
          <w:lang w:val="en-US"/>
        </w:rPr>
        <w:t>平川</w:t>
      </w:r>
      <w:r>
        <w:t>行动实施方案</w:t>
      </w:r>
    </w:p>
    <w:p>
      <w:pPr>
        <w:pStyle w:val="4"/>
        <w:spacing w:line="560" w:lineRule="exact"/>
        <w:ind w:left="0"/>
        <w:rPr>
          <w:rFonts w:ascii="方正小标宋简体"/>
          <w:sz w:val="30"/>
        </w:rPr>
      </w:pPr>
    </w:p>
    <w:p>
      <w:pPr>
        <w:pStyle w:val="4"/>
        <w:spacing w:line="560" w:lineRule="exact"/>
        <w:ind w:left="0" w:right="165" w:firstLine="640" w:firstLineChars="200"/>
        <w:jc w:val="both"/>
      </w:pPr>
      <w:r>
        <w:t>为贯彻落实健康甘肃行动和健康</w:t>
      </w:r>
      <w:r>
        <w:rPr>
          <w:rFonts w:hint="eastAsia"/>
          <w:lang w:eastAsia="zh-CN"/>
        </w:rPr>
        <w:t>白银</w:t>
      </w:r>
      <w:r>
        <w:t>行动目标任务，提高全民健康水平，根据省政府《关于推进健康甘肃行动的实施意见》（甘政发</w:t>
      </w:r>
      <w:r>
        <w:rPr>
          <w:rFonts w:hint="eastAsia" w:hAnsi="宋体"/>
        </w:rPr>
        <w:t>〔</w:t>
      </w:r>
      <w:r>
        <w:rPr>
          <w:rFonts w:hAnsi="宋体"/>
        </w:rPr>
        <w:t>20</w:t>
      </w:r>
      <w:r>
        <w:rPr>
          <w:rFonts w:hint="eastAsia" w:hAnsi="宋体"/>
          <w:lang w:val="en-US"/>
        </w:rPr>
        <w:t>20</w:t>
      </w:r>
      <w:r>
        <w:rPr>
          <w:rFonts w:hint="eastAsia" w:hAnsi="宋体"/>
        </w:rPr>
        <w:t>〕</w:t>
      </w:r>
      <w:r>
        <w:t>3号）</w:t>
      </w:r>
      <w:r>
        <w:rPr>
          <w:rFonts w:hint="eastAsia"/>
          <w:lang w:eastAsia="zh-CN"/>
        </w:rPr>
        <w:t>和</w:t>
      </w:r>
      <w:r>
        <w:rPr>
          <w:rFonts w:hint="eastAsia"/>
          <w:lang w:val="en-US"/>
        </w:rPr>
        <w:t>市政府《关于印发健康白银行动实施方案的通知》（市政发</w:t>
      </w:r>
      <w:r>
        <w:rPr>
          <w:rFonts w:hint="eastAsia" w:hAnsi="宋体"/>
        </w:rPr>
        <w:t>〔</w:t>
      </w:r>
      <w:r>
        <w:rPr>
          <w:rFonts w:hAnsi="宋体"/>
        </w:rPr>
        <w:t>20</w:t>
      </w:r>
      <w:r>
        <w:rPr>
          <w:rFonts w:hint="eastAsia" w:hAnsi="宋体"/>
          <w:lang w:val="en-US"/>
        </w:rPr>
        <w:t>20</w:t>
      </w:r>
      <w:r>
        <w:rPr>
          <w:rFonts w:hint="eastAsia" w:hAnsi="宋体"/>
        </w:rPr>
        <w:t>〕</w:t>
      </w:r>
      <w:r>
        <w:rPr>
          <w:rFonts w:hint="eastAsia" w:hAnsi="宋体"/>
          <w:lang w:val="en-US"/>
        </w:rPr>
        <w:t>69</w:t>
      </w:r>
      <w:r>
        <w:t>号）精神，结合</w:t>
      </w:r>
      <w:r>
        <w:rPr>
          <w:rFonts w:hint="eastAsia"/>
          <w:lang w:eastAsia="zh-CN"/>
        </w:rPr>
        <w:t>我区</w:t>
      </w:r>
      <w:r>
        <w:t>实际，制定本实施方案。</w:t>
      </w:r>
    </w:p>
    <w:p>
      <w:pPr>
        <w:pStyle w:val="4"/>
        <w:spacing w:line="560" w:lineRule="exact"/>
        <w:ind w:left="0" w:right="328" w:firstLine="620" w:firstLineChars="200"/>
        <w:jc w:val="both"/>
        <w:rPr>
          <w:rFonts w:ascii="黑体" w:hAnsi="黑体" w:eastAsia="黑体" w:cs="黑体"/>
          <w:spacing w:val="3"/>
          <w:w w:val="95"/>
        </w:rPr>
      </w:pPr>
      <w:r>
        <w:rPr>
          <w:rFonts w:hint="eastAsia" w:ascii="黑体" w:hAnsi="黑体" w:eastAsia="黑体" w:cs="黑体"/>
          <w:spacing w:val="3"/>
          <w:w w:val="95"/>
          <w:lang w:val="en-US"/>
        </w:rPr>
        <w:t>一、</w:t>
      </w:r>
      <w:r>
        <w:rPr>
          <w:rFonts w:hint="eastAsia" w:ascii="黑体" w:hAnsi="黑体" w:eastAsia="黑体" w:cs="黑体"/>
          <w:spacing w:val="3"/>
          <w:w w:val="95"/>
        </w:rPr>
        <w:t>指导思想</w:t>
      </w:r>
    </w:p>
    <w:p>
      <w:pPr>
        <w:pStyle w:val="4"/>
        <w:spacing w:line="560" w:lineRule="exact"/>
        <w:ind w:left="0" w:firstLine="612" w:firstLineChars="200"/>
        <w:jc w:val="both"/>
      </w:pPr>
      <w:r>
        <w:rPr>
          <w:spacing w:val="1"/>
          <w:w w:val="95"/>
        </w:rPr>
        <w:t>以习近平新时代中国特色社会主义思想</w:t>
      </w:r>
      <w:r>
        <w:rPr>
          <w:w w:val="95"/>
        </w:rPr>
        <w:t>为指导，全面贯彻党的十九大和十九届</w:t>
      </w:r>
      <w:r>
        <w:rPr>
          <w:rFonts w:hint="eastAsia"/>
          <w:w w:val="95"/>
          <w:lang w:val="en-US"/>
        </w:rPr>
        <w:t>五中</w:t>
      </w:r>
      <w:r>
        <w:rPr>
          <w:w w:val="95"/>
        </w:rPr>
        <w:t>全会精神，坚持以人民为中心的发展思想，坚持改革创新，坚持新时代卫生健康工作方针，强化政府、社会、个人责任，加快推进卫生健康工作理念、服务方式从以治病为中心转变为以人民健康为中心，建立健全健康教育体系，普及健康知识，引导群众建立正确健康观，加强早期干预，形成有利于健康的生活方式、生态环境和社会环境，延长健康寿命，为全方位全周期</w:t>
      </w:r>
      <w:r>
        <w:t>保障人民健康、建设健康</w:t>
      </w:r>
      <w:r>
        <w:rPr>
          <w:rFonts w:hint="eastAsia"/>
          <w:lang w:val="en-US"/>
        </w:rPr>
        <w:t>平川</w:t>
      </w:r>
      <w:r>
        <w:t>奠定坚实基础。</w:t>
      </w:r>
    </w:p>
    <w:p>
      <w:pPr>
        <w:pStyle w:val="4"/>
        <w:spacing w:line="560" w:lineRule="exact"/>
        <w:ind w:left="0" w:firstLine="640" w:firstLineChars="200"/>
        <w:rPr>
          <w:rFonts w:ascii="黑体" w:eastAsia="黑体"/>
          <w:lang w:val="en-US"/>
        </w:rPr>
      </w:pPr>
      <w:r>
        <w:rPr>
          <w:rFonts w:hint="eastAsia" w:ascii="黑体" w:eastAsia="黑体"/>
          <w:lang w:val="en-US"/>
        </w:rPr>
        <w:t>二、总体目标</w:t>
      </w:r>
    </w:p>
    <w:p>
      <w:pPr>
        <w:pStyle w:val="4"/>
        <w:spacing w:line="560" w:lineRule="exact"/>
        <w:ind w:left="0" w:firstLine="640" w:firstLineChars="200"/>
      </w:pPr>
      <w:r>
        <w:t>到2022年，健康促进政策体系基本建立，全民健康素养水平稳步提高，健康生活方式加快推广，重大慢性病发病率上升趋势</w:t>
      </w:r>
      <w:r>
        <w:rPr>
          <w:spacing w:val="-6"/>
        </w:rPr>
        <w:t>得到</w:t>
      </w:r>
      <w:r>
        <w:rPr>
          <w:rFonts w:hint="eastAsia"/>
          <w:spacing w:val="-6"/>
          <w:lang w:eastAsia="zh-CN"/>
        </w:rPr>
        <w:t>有效</w:t>
      </w:r>
      <w:r>
        <w:rPr>
          <w:spacing w:val="-6"/>
        </w:rPr>
        <w:t>遏制，重点传染病、地方病、职业病、严重精神障碍得到有效防控，致残和死亡风险逐步降低，重点人群健康状况显著改善。</w:t>
      </w:r>
    </w:p>
    <w:p>
      <w:pPr>
        <w:pStyle w:val="4"/>
        <w:spacing w:line="560" w:lineRule="exact"/>
        <w:ind w:left="0" w:firstLine="564" w:firstLineChars="200"/>
        <w:jc w:val="both"/>
        <w:rPr>
          <w:spacing w:val="-11"/>
        </w:rPr>
      </w:pPr>
      <w:r>
        <w:rPr>
          <w:spacing w:val="-19"/>
        </w:rPr>
        <w:t>到</w:t>
      </w:r>
      <w:r>
        <w:rPr>
          <w:rFonts w:hint="eastAsia"/>
          <w:spacing w:val="-19"/>
          <w:lang w:val="en-US"/>
        </w:rPr>
        <w:t>2</w:t>
      </w:r>
      <w:r>
        <w:t>030</w:t>
      </w:r>
      <w:r>
        <w:rPr>
          <w:spacing w:val="-6"/>
        </w:rPr>
        <w:t>年</w:t>
      </w:r>
      <w:r>
        <w:rPr>
          <w:rFonts w:hint="eastAsia"/>
          <w:spacing w:val="-6"/>
        </w:rPr>
        <w:t>，</w:t>
      </w:r>
      <w:r>
        <w:rPr>
          <w:rFonts w:hint="eastAsia"/>
          <w:shd w:val="clear" w:color="auto" w:fill="FFFFFF"/>
          <w:lang w:val="en-US" w:bidi="ar"/>
        </w:rPr>
        <w:t>全民健康制度体系更加完善，健康领域发展更加协调，健康生活方式得到普及，健康环境显著改善，健康产业繁荣发展，健康水平进一步提升，人人享有高质量，均等化的健康服务和健康保障，</w:t>
      </w:r>
      <w:r>
        <w:t>人均健康预期寿命得到较大提</w:t>
      </w:r>
      <w:r>
        <w:rPr>
          <w:spacing w:val="-11"/>
        </w:rPr>
        <w:t>高,居民主要健康指标达到全国、全省平均水平，健康公平基本实现。</w:t>
      </w:r>
    </w:p>
    <w:p>
      <w:pPr>
        <w:pStyle w:val="4"/>
        <w:spacing w:line="560" w:lineRule="exact"/>
        <w:ind w:left="0" w:firstLine="640" w:firstLineChars="200"/>
        <w:rPr>
          <w:rFonts w:ascii="黑体" w:eastAsia="黑体"/>
          <w:lang w:val="en-US"/>
        </w:rPr>
      </w:pPr>
      <w:r>
        <w:rPr>
          <w:rFonts w:hint="eastAsia" w:ascii="黑体" w:eastAsia="黑体"/>
          <w:lang w:val="en-US"/>
        </w:rPr>
        <w:t>三</w:t>
      </w:r>
      <w:r>
        <w:rPr>
          <w:rFonts w:hint="eastAsia" w:ascii="黑体" w:eastAsia="黑体"/>
        </w:rPr>
        <w:t>、</w:t>
      </w:r>
      <w:r>
        <w:rPr>
          <w:rFonts w:hint="eastAsia" w:ascii="黑体" w:eastAsia="黑体"/>
          <w:lang w:val="en-US"/>
        </w:rPr>
        <w:t>主要任务</w:t>
      </w:r>
    </w:p>
    <w:p>
      <w:pPr>
        <w:pStyle w:val="4"/>
        <w:spacing w:line="560" w:lineRule="exact"/>
        <w:ind w:left="0" w:firstLine="643" w:firstLineChars="200"/>
        <w:rPr>
          <w:rFonts w:ascii="楷体_GB2312" w:eastAsia="楷体_GB2312"/>
          <w:b/>
          <w:bCs/>
        </w:rPr>
      </w:pPr>
      <w:r>
        <w:rPr>
          <w:rFonts w:hint="eastAsia" w:ascii="楷体_GB2312" w:eastAsia="楷体_GB2312"/>
          <w:b/>
          <w:bCs/>
        </w:rPr>
        <w:t>（一）实施健康知识普及行动</w:t>
      </w:r>
    </w:p>
    <w:p>
      <w:pPr>
        <w:pStyle w:val="4"/>
        <w:spacing w:line="560" w:lineRule="exact"/>
        <w:ind w:left="0" w:firstLine="640" w:firstLineChars="200"/>
      </w:pPr>
      <w:r>
        <w:rPr>
          <w:rFonts w:hint="eastAsia"/>
        </w:rPr>
        <w:t>深入推进</w:t>
      </w:r>
      <w:r>
        <w:rPr>
          <w:rFonts w:hint="eastAsia" w:hAnsi="微软雅黑"/>
          <w:shd w:val="clear" w:color="auto" w:fill="FFFFFF"/>
          <w:lang w:val="en-US" w:bidi="ar"/>
        </w:rPr>
        <w:t>健康社区、健康村镇、健康单位、健康家庭工程，提高社会参与度</w:t>
      </w:r>
      <w:r>
        <w:rPr>
          <w:rFonts w:hint="eastAsia"/>
        </w:rPr>
        <w:t>，大力宣传“健康素养66条”等健康知识，依托健康教育项目，利用健康档案信息，开展个性化健康教育，</w:t>
      </w:r>
      <w:r>
        <w:t>推动公民树立自己是健康第一责任人的理念，主动关注学习健康知识，养成健康文明生活方式，掌握必备技能。健全完善健康科普专家库和资源库，遴选、推介一批健康科普读物和科普材料，推动电视台和其他媒体开办优质健康科普节目，面向社会、家庭和个人普及预防疾病、早期发现、紧急救援、科学就医、合理用药等维护健康的知识与技能。构建全媒体健康科普知识发布、传播、审核、监管、评估机制，建立医疗卫生机构和医务人员开展健康促进与教育的激励约束机制，构建健康教育机构、医疗卫生机构、疾病预防控制机构、医务人员、公共卫生服务人员、健康科普宣传员无缝对接的健康宣传工作机制。推动行政机关、企业、医院、学校等创建健康促进示范机构，动员社会力量参与</w:t>
      </w:r>
      <w:r>
        <w:rPr>
          <w:spacing w:val="-6"/>
        </w:rPr>
        <w:t>健康知识普及工作。到</w:t>
      </w:r>
      <w:r>
        <w:t>2022</w:t>
      </w:r>
      <w:r>
        <w:rPr>
          <w:spacing w:val="-30"/>
        </w:rPr>
        <w:t xml:space="preserve">年和 </w:t>
      </w:r>
      <w:r>
        <w:t>2030</w:t>
      </w:r>
      <w:r>
        <w:rPr>
          <w:spacing w:val="-8"/>
        </w:rPr>
        <w:t>年，全</w:t>
      </w:r>
      <w:r>
        <w:rPr>
          <w:rFonts w:hint="eastAsia"/>
          <w:spacing w:val="-8"/>
          <w:lang w:val="en-US"/>
        </w:rPr>
        <w:t>区</w:t>
      </w:r>
      <w:r>
        <w:rPr>
          <w:spacing w:val="-8"/>
        </w:rPr>
        <w:t>居</w:t>
      </w:r>
      <w:r>
        <w:rPr>
          <w:spacing w:val="0"/>
        </w:rPr>
        <w:t>民健康素养水平分别不低于22</w:t>
      </w:r>
      <w:r>
        <w:rPr>
          <w:rFonts w:hint="eastAsia"/>
          <w:spacing w:val="0"/>
          <w:lang w:val="en-US"/>
        </w:rPr>
        <w:t>%</w:t>
      </w:r>
      <w:r>
        <w:rPr>
          <w:spacing w:val="0"/>
        </w:rPr>
        <w:t>和3</w:t>
      </w:r>
      <w:r>
        <w:t>0</w:t>
      </w:r>
      <w:r>
        <w:rPr>
          <w:rFonts w:hint="eastAsia"/>
          <w:lang w:val="en-US"/>
        </w:rPr>
        <w:t>%</w:t>
      </w:r>
      <w:r>
        <w:t>。</w:t>
      </w:r>
      <w:r>
        <w:rPr>
          <w:w w:val="95"/>
        </w:rPr>
        <w:t>（牵头部门：</w:t>
      </w:r>
      <w:r>
        <w:rPr>
          <w:rFonts w:hint="eastAsia"/>
          <w:w w:val="95"/>
        </w:rPr>
        <w:t>区卫健局</w:t>
      </w:r>
      <w:r>
        <w:rPr>
          <w:w w:val="95"/>
        </w:rPr>
        <w:t>；配合部门：</w:t>
      </w:r>
      <w:r>
        <w:rPr>
          <w:rFonts w:hint="eastAsia"/>
          <w:w w:val="95"/>
          <w:lang w:val="en-US"/>
        </w:rPr>
        <w:t>区</w:t>
      </w:r>
      <w:r>
        <w:rPr>
          <w:w w:val="95"/>
        </w:rPr>
        <w:t>委宣传部、</w:t>
      </w:r>
      <w:r>
        <w:rPr>
          <w:rFonts w:hint="eastAsia"/>
          <w:w w:val="95"/>
          <w:lang w:val="en-US"/>
        </w:rPr>
        <w:t>区</w:t>
      </w:r>
      <w:r>
        <w:t>委网信办、</w:t>
      </w:r>
      <w:r>
        <w:rPr>
          <w:rFonts w:hint="eastAsia"/>
          <w:lang w:val="en-US"/>
        </w:rPr>
        <w:t>区</w:t>
      </w:r>
      <w:r>
        <w:rPr>
          <w:rFonts w:hint="eastAsia"/>
          <w:lang w:eastAsia="zh-CN"/>
        </w:rPr>
        <w:t>科协</w:t>
      </w:r>
      <w:r>
        <w:t>、</w:t>
      </w:r>
      <w:r>
        <w:rPr>
          <w:rFonts w:hint="eastAsia"/>
          <w:lang w:val="en-US"/>
        </w:rPr>
        <w:t>区融媒体中心、各乡镇街道</w:t>
      </w:r>
      <w:r>
        <w:t>）</w:t>
      </w:r>
    </w:p>
    <w:p>
      <w:pPr>
        <w:pStyle w:val="4"/>
        <w:numPr>
          <w:ilvl w:val="0"/>
          <w:numId w:val="0"/>
        </w:numPr>
        <w:spacing w:line="560" w:lineRule="exact"/>
        <w:ind w:firstLine="655" w:firstLineChars="200"/>
        <w:jc w:val="both"/>
        <w:rPr>
          <w:rFonts w:hint="eastAsia" w:ascii="楷体_GB2312" w:hAnsi="楷体_GB2312" w:eastAsia="楷体_GB2312"/>
          <w:b/>
          <w:bCs/>
          <w:spacing w:val="3"/>
        </w:rPr>
      </w:pPr>
      <w:r>
        <w:rPr>
          <w:rFonts w:hint="eastAsia" w:ascii="楷体_GB2312" w:hAnsi="楷体_GB2312" w:eastAsia="楷体_GB2312"/>
          <w:b/>
          <w:bCs/>
          <w:spacing w:val="3"/>
          <w:lang w:eastAsia="zh-CN"/>
        </w:rPr>
        <w:t>（二）</w:t>
      </w:r>
      <w:r>
        <w:rPr>
          <w:rFonts w:hint="eastAsia" w:ascii="楷体_GB2312" w:hAnsi="楷体_GB2312" w:eastAsia="楷体_GB2312"/>
          <w:b/>
          <w:bCs/>
          <w:spacing w:val="3"/>
        </w:rPr>
        <w:t>实施合理膳食行动</w:t>
      </w:r>
    </w:p>
    <w:p>
      <w:pPr>
        <w:pStyle w:val="4"/>
        <w:numPr>
          <w:ilvl w:val="0"/>
          <w:numId w:val="0"/>
        </w:numPr>
        <w:spacing w:line="560" w:lineRule="exact"/>
        <w:ind w:firstLine="640" w:firstLineChars="200"/>
        <w:jc w:val="both"/>
      </w:pPr>
      <w:r>
        <w:rPr>
          <w:rFonts w:hint="eastAsia" w:hAnsi="微软雅黑"/>
          <w:shd w:val="clear" w:color="auto" w:fill="FFFFFF"/>
          <w:lang w:val="en-US" w:bidi="ar"/>
        </w:rPr>
        <w:t>加强全民膳食营养和健康知识普及，发布适合不同人群特点的膳食指南，引导居民形成科学的膳食习惯，</w:t>
      </w:r>
      <w:r>
        <w:t>强化营养师培养，在幼儿园、学校、医院、养老、食堂、餐厅等机构配备营养师</w:t>
      </w:r>
      <w:r>
        <w:rPr>
          <w:rFonts w:hint="eastAsia"/>
        </w:rPr>
        <w:t>，针对不同人群，因地制宜开展营养和膳食宣传与指导，加强慢性病人、老年人、孕产妇、儿童等重点人群营养和膳食指导</w:t>
      </w:r>
      <w:r>
        <w:rPr>
          <w:rFonts w:hint="eastAsia" w:hAnsi="微软雅黑"/>
          <w:shd w:val="clear" w:color="auto" w:fill="FFFFFF"/>
          <w:lang w:val="en-US" w:bidi="ar"/>
        </w:rPr>
        <w:t>；实施国民营养计划，开展营养方面的健康教育，</w:t>
      </w:r>
      <w:r>
        <w:t>推进全社会参与全民营养周、“三减三健”、学生营养改善计划和贫困儿童营养改善项目。推进以食品安全为基础的食品营养标准体系建设，推动低糖或无糖食品的生产与消费；加强对预包装食品营养标签监督管理，引导群众减少食用高盐高糖高脂食品。</w:t>
      </w:r>
      <w:r>
        <w:rPr>
          <w:spacing w:val="-4"/>
        </w:rPr>
        <w:t>到</w:t>
      </w:r>
      <w:r>
        <w:t>2022</w:t>
      </w:r>
      <w:r>
        <w:rPr>
          <w:spacing w:val="-31"/>
        </w:rPr>
        <w:t xml:space="preserve">年和 </w:t>
      </w:r>
      <w:r>
        <w:t>2030</w:t>
      </w:r>
      <w:r>
        <w:rPr>
          <w:spacing w:val="-15"/>
        </w:rPr>
        <w:t>年，成</w:t>
      </w:r>
      <w:r>
        <w:t>人肥胖增长率持续减缓，5</w:t>
      </w:r>
      <w:r>
        <w:rPr>
          <w:spacing w:val="-8"/>
        </w:rPr>
        <w:t>岁以下儿童生长迟缓率分别低于</w:t>
      </w:r>
      <w:r>
        <w:rPr>
          <w:rFonts w:hint="eastAsia"/>
          <w:spacing w:val="-8"/>
          <w:lang w:val="en-US" w:eastAsia="zh-CN"/>
        </w:rPr>
        <w:t>7%</w:t>
      </w:r>
      <w:r>
        <w:rPr>
          <w:spacing w:val="-86"/>
        </w:rPr>
        <w:t xml:space="preserve"> </w:t>
      </w:r>
      <w:r>
        <w:rPr>
          <w:spacing w:val="-37"/>
        </w:rPr>
        <w:t xml:space="preserve">和 </w:t>
      </w:r>
      <w:r>
        <w:t>5</w:t>
      </w:r>
      <w:r>
        <w:rPr>
          <w:rFonts w:hint="eastAsia"/>
          <w:lang w:val="en-US" w:eastAsia="zh-CN"/>
        </w:rPr>
        <w:t>%</w:t>
      </w:r>
      <w:r>
        <w:t>。（牵头部门：</w:t>
      </w:r>
      <w:r>
        <w:rPr>
          <w:rFonts w:hint="eastAsia"/>
        </w:rPr>
        <w:t>区卫健局</w:t>
      </w:r>
      <w:r>
        <w:t>；配合部门：</w:t>
      </w:r>
      <w:r>
        <w:rPr>
          <w:rFonts w:hint="eastAsia"/>
          <w:lang w:val="en-US"/>
        </w:rPr>
        <w:t>区</w:t>
      </w:r>
      <w:r>
        <w:t>委宣传部</w:t>
      </w:r>
      <w:r>
        <w:rPr>
          <w:rFonts w:hint="eastAsia"/>
        </w:rPr>
        <w:t>、</w:t>
      </w:r>
      <w:r>
        <w:rPr>
          <w:rFonts w:hint="eastAsia"/>
          <w:lang w:val="en-US"/>
        </w:rPr>
        <w:t>区</w:t>
      </w:r>
      <w:r>
        <w:t>农业农村局、</w:t>
      </w:r>
      <w:r>
        <w:rPr>
          <w:rFonts w:hint="eastAsia"/>
          <w:lang w:val="en-US"/>
        </w:rPr>
        <w:t>区</w:t>
      </w:r>
      <w:r>
        <w:t>市场监管局、</w:t>
      </w:r>
      <w:r>
        <w:rPr>
          <w:rFonts w:hint="eastAsia"/>
          <w:lang w:val="en-US"/>
        </w:rPr>
        <w:t>区</w:t>
      </w:r>
      <w:r>
        <w:t>教育局）</w:t>
      </w:r>
    </w:p>
    <w:p>
      <w:pPr>
        <w:pStyle w:val="4"/>
        <w:numPr>
          <w:ilvl w:val="0"/>
          <w:numId w:val="0"/>
        </w:numPr>
        <w:spacing w:line="560" w:lineRule="exact"/>
        <w:ind w:right="324" w:rightChars="0" w:firstLine="643" w:firstLineChars="200"/>
        <w:jc w:val="both"/>
        <w:rPr>
          <w:rFonts w:hint="eastAsia" w:ascii="楷体_GB2312" w:eastAsia="楷体_GB2312"/>
          <w:b/>
          <w:bCs/>
        </w:rPr>
      </w:pPr>
      <w:r>
        <w:rPr>
          <w:rFonts w:hint="eastAsia" w:ascii="楷体_GB2312" w:eastAsia="楷体_GB2312"/>
          <w:b/>
          <w:bCs/>
          <w:lang w:eastAsia="zh-CN"/>
        </w:rPr>
        <w:t>（三）</w:t>
      </w:r>
      <w:r>
        <w:rPr>
          <w:rFonts w:hint="eastAsia" w:ascii="楷体_GB2312" w:eastAsia="楷体_GB2312"/>
          <w:b/>
          <w:bCs/>
        </w:rPr>
        <w:t>实施全民健身行动</w:t>
      </w:r>
    </w:p>
    <w:p>
      <w:pPr>
        <w:pStyle w:val="4"/>
        <w:numPr>
          <w:ilvl w:val="0"/>
          <w:numId w:val="0"/>
        </w:numPr>
        <w:spacing w:line="560" w:lineRule="exact"/>
        <w:ind w:right="324" w:rightChars="0" w:firstLine="608" w:firstLineChars="200"/>
        <w:jc w:val="both"/>
        <w:rPr>
          <w:spacing w:val="-8"/>
        </w:rPr>
      </w:pPr>
      <w:r>
        <w:rPr>
          <w:rFonts w:hint="eastAsia"/>
          <w:spacing w:val="-8"/>
        </w:rPr>
        <w:t>全面倡导全民健身理念，在全社会营造运动、健康、快乐的氛围。推动机关、企事业单位持续开展工间操和“跑团”活动。</w:t>
      </w:r>
      <w:r>
        <w:rPr>
          <w:rFonts w:hint="eastAsia" w:hAnsi="微软雅黑"/>
          <w:shd w:val="clear" w:color="auto" w:fill="FFFFFF"/>
          <w:lang w:val="en-US" w:bidi="ar"/>
        </w:rPr>
        <w:t>构建和完善区、乡、村三级群众身边的全民健身设施网络和城市社区15分钟健身圈，到2030年人均体育场地面积达到1平方米。</w:t>
      </w:r>
      <w:r>
        <w:rPr>
          <w:rFonts w:hint="eastAsia"/>
          <w:spacing w:val="-8"/>
        </w:rPr>
        <w:t>加强各类体育运动协会、社会体育指导员建设，将体育运动延伸到群众身边</w:t>
      </w:r>
      <w:r>
        <w:rPr>
          <w:rFonts w:hint="eastAsia"/>
          <w:spacing w:val="-8"/>
          <w:lang w:eastAsia="zh-CN"/>
        </w:rPr>
        <w:t>，</w:t>
      </w:r>
      <w:r>
        <w:rPr>
          <w:rFonts w:hint="eastAsia" w:hAnsi="微软雅黑"/>
          <w:shd w:val="clear" w:color="auto" w:fill="FFFFFF"/>
          <w:lang w:val="en-US" w:bidi="ar"/>
        </w:rPr>
        <w:t>全部开放公共体育场馆。</w:t>
      </w:r>
      <w:r>
        <w:rPr>
          <w:rFonts w:hint="eastAsia"/>
          <w:spacing w:val="-8"/>
        </w:rPr>
        <w:t>完善财政补助、服务收费、社会运营管理等政策，推行</w:t>
      </w:r>
      <w:r>
        <w:rPr>
          <w:rFonts w:hint="eastAsia"/>
          <w:spacing w:val="-8"/>
          <w:lang w:val="en-US"/>
        </w:rPr>
        <w:t>民营</w:t>
      </w:r>
      <w:r>
        <w:rPr>
          <w:rFonts w:hint="eastAsia"/>
          <w:spacing w:val="-8"/>
        </w:rPr>
        <w:t>体育馆、学校体育设施免费或低价向社会开放。推动将国民体质测定纳入健康体检项目，到2022年和2030年，城乡居民达到《国民体质测定标准》合格以上的人数比例达到90.86</w:t>
      </w:r>
      <w:r>
        <w:rPr>
          <w:rFonts w:hint="eastAsia"/>
          <w:spacing w:val="-8"/>
          <w:lang w:val="en-US" w:eastAsia="zh-CN"/>
        </w:rPr>
        <w:t>%</w:t>
      </w:r>
      <w:r>
        <w:rPr>
          <w:rFonts w:hint="eastAsia"/>
          <w:spacing w:val="-8"/>
        </w:rPr>
        <w:t>和92.17</w:t>
      </w:r>
      <w:r>
        <w:rPr>
          <w:rFonts w:hint="eastAsia"/>
          <w:spacing w:val="-8"/>
          <w:lang w:val="en-US" w:eastAsia="zh-CN"/>
        </w:rPr>
        <w:t>%</w:t>
      </w:r>
      <w:r>
        <w:rPr>
          <w:rFonts w:hint="eastAsia"/>
          <w:spacing w:val="-8"/>
        </w:rPr>
        <w:t>以上，经常参加体育锻炼人数比例达到37</w:t>
      </w:r>
      <w:r>
        <w:rPr>
          <w:rFonts w:hint="eastAsia"/>
          <w:spacing w:val="-8"/>
          <w:lang w:val="en-US"/>
        </w:rPr>
        <w:t>%</w:t>
      </w:r>
      <w:r>
        <w:rPr>
          <w:rFonts w:hint="eastAsia"/>
          <w:spacing w:val="-8"/>
        </w:rPr>
        <w:t>及以上和40</w:t>
      </w:r>
      <w:r>
        <w:rPr>
          <w:rFonts w:hint="eastAsia"/>
          <w:spacing w:val="-8"/>
          <w:lang w:val="en-US"/>
        </w:rPr>
        <w:t>%</w:t>
      </w:r>
      <w:r>
        <w:rPr>
          <w:rFonts w:hint="eastAsia"/>
          <w:spacing w:val="-8"/>
        </w:rPr>
        <w:t>及以上。（牵头部门：</w:t>
      </w:r>
      <w:r>
        <w:rPr>
          <w:rFonts w:hint="eastAsia"/>
          <w:spacing w:val="-8"/>
          <w:lang w:val="en-US"/>
        </w:rPr>
        <w:t>区文旅</w:t>
      </w:r>
      <w:r>
        <w:rPr>
          <w:rFonts w:hint="eastAsia"/>
          <w:spacing w:val="-8"/>
        </w:rPr>
        <w:t>局；配合部门：</w:t>
      </w:r>
      <w:r>
        <w:rPr>
          <w:rFonts w:hint="eastAsia"/>
          <w:spacing w:val="-8"/>
          <w:lang w:val="en-US"/>
        </w:rPr>
        <w:t>区</w:t>
      </w:r>
      <w:r>
        <w:rPr>
          <w:rFonts w:hint="eastAsia"/>
          <w:spacing w:val="-8"/>
        </w:rPr>
        <w:t>发改</w:t>
      </w:r>
      <w:r>
        <w:rPr>
          <w:rFonts w:hint="eastAsia"/>
          <w:spacing w:val="-8"/>
          <w:lang w:val="en-US"/>
        </w:rPr>
        <w:t>局</w:t>
      </w:r>
      <w:r>
        <w:rPr>
          <w:rFonts w:hint="eastAsia"/>
          <w:spacing w:val="-8"/>
        </w:rPr>
        <w:t>、</w:t>
      </w:r>
      <w:r>
        <w:rPr>
          <w:rFonts w:hint="eastAsia"/>
          <w:spacing w:val="-8"/>
          <w:lang w:val="en-US"/>
        </w:rPr>
        <w:t>区</w:t>
      </w:r>
      <w:r>
        <w:rPr>
          <w:rFonts w:hint="eastAsia"/>
          <w:spacing w:val="-8"/>
        </w:rPr>
        <w:t>教育局、</w:t>
      </w:r>
      <w:r>
        <w:rPr>
          <w:rFonts w:hint="eastAsia"/>
          <w:spacing w:val="-8"/>
          <w:lang w:val="en-US"/>
        </w:rPr>
        <w:t>区</w:t>
      </w:r>
      <w:r>
        <w:rPr>
          <w:rFonts w:hint="eastAsia"/>
          <w:spacing w:val="-8"/>
        </w:rPr>
        <w:t>总工会、区卫健局</w:t>
      </w:r>
      <w:r>
        <w:rPr>
          <w:rFonts w:hint="eastAsia"/>
          <w:spacing w:val="-8"/>
          <w:lang w:eastAsia="zh-CN"/>
        </w:rPr>
        <w:t>、各乡镇街道</w:t>
      </w:r>
      <w:r>
        <w:rPr>
          <w:rFonts w:hint="eastAsia"/>
          <w:spacing w:val="-8"/>
        </w:rPr>
        <w:t>）</w:t>
      </w:r>
    </w:p>
    <w:p>
      <w:pPr>
        <w:pStyle w:val="4"/>
        <w:numPr>
          <w:ilvl w:val="0"/>
          <w:numId w:val="0"/>
        </w:numPr>
        <w:spacing w:line="560" w:lineRule="exact"/>
        <w:ind w:right="324" w:rightChars="0" w:firstLine="643" w:firstLineChars="200"/>
        <w:jc w:val="both"/>
        <w:rPr>
          <w:rFonts w:hint="eastAsia" w:ascii="楷体_GB2312" w:eastAsia="楷体_GB2312"/>
          <w:b/>
          <w:bCs/>
        </w:rPr>
      </w:pPr>
      <w:r>
        <w:rPr>
          <w:rFonts w:hint="eastAsia" w:ascii="楷体_GB2312" w:eastAsia="楷体_GB2312"/>
          <w:b/>
          <w:bCs/>
          <w:lang w:eastAsia="zh-CN"/>
        </w:rPr>
        <w:t>（四）</w:t>
      </w:r>
      <w:r>
        <w:rPr>
          <w:rFonts w:hint="eastAsia" w:ascii="楷体_GB2312" w:eastAsia="楷体_GB2312"/>
          <w:b/>
          <w:bCs/>
        </w:rPr>
        <w:t>实施控烟行动</w:t>
      </w:r>
    </w:p>
    <w:p>
      <w:pPr>
        <w:pStyle w:val="4"/>
        <w:numPr>
          <w:ilvl w:val="0"/>
          <w:numId w:val="0"/>
        </w:numPr>
        <w:spacing w:line="560" w:lineRule="exact"/>
        <w:ind w:right="324" w:rightChars="0" w:firstLine="640" w:firstLineChars="200"/>
        <w:jc w:val="both"/>
      </w:pPr>
      <w:r>
        <w:rPr>
          <w:rFonts w:hint="eastAsia" w:hAnsi="微软雅黑"/>
          <w:shd w:val="clear" w:color="auto" w:fill="FFFFFF"/>
          <w:lang w:val="en-US" w:bidi="ar"/>
        </w:rPr>
        <w:t>加强全区控烟法治建设，运用法律、价格、税收等手段提高管控成效，强化公共场所控烟监督执法；加强控烟宣传教育，</w:t>
      </w:r>
      <w:r>
        <w:rPr>
          <w:rFonts w:hint="eastAsia"/>
        </w:rPr>
        <w:t>利用世界无烟日、国际肺癌日等健康主题日大力宣传吸烟和二手烟暴露的严重危害，</w:t>
      </w:r>
      <w:r>
        <w:rPr>
          <w:rFonts w:hint="eastAsia" w:hAnsi="微软雅黑"/>
          <w:shd w:val="clear" w:color="auto" w:fill="FFFFFF"/>
          <w:lang w:val="en-US" w:bidi="ar"/>
        </w:rPr>
        <w:t>创新烟草控制大众传播的形式和内容，提高公众对烟草危害的正确认识，促进形成不吸烟、不送烟的社会风气。</w:t>
      </w:r>
      <w:r>
        <w:rPr>
          <w:rFonts w:hint="eastAsia"/>
        </w:rPr>
        <w:t>将烟草危害纳入中小学健康教育课程；</w:t>
      </w:r>
      <w:r>
        <w:rPr>
          <w:rFonts w:hint="eastAsia" w:hAnsi="微软雅黑"/>
          <w:shd w:val="clear" w:color="auto" w:fill="FFFFFF"/>
          <w:lang w:val="en-US" w:bidi="ar"/>
        </w:rPr>
        <w:t>营造支持性环境，推行无烟社区、无烟单位、无烟学校、无烟家庭等无烟环境创建,提高戒烟干预能力</w:t>
      </w:r>
      <w:r>
        <w:rPr>
          <w:rFonts w:hint="eastAsia"/>
        </w:rPr>
        <w:t>。到2022年和2030年，全面无烟法规保护的人口比例分别达到30%和80%以上。</w:t>
      </w:r>
      <w:r>
        <w:t>（牵头部门：</w:t>
      </w:r>
      <w:r>
        <w:rPr>
          <w:rFonts w:hint="eastAsia"/>
        </w:rPr>
        <w:t>区卫健局</w:t>
      </w:r>
      <w:r>
        <w:t>；配合部门：</w:t>
      </w:r>
      <w:r>
        <w:rPr>
          <w:rFonts w:hint="eastAsia"/>
          <w:lang w:val="en-US"/>
        </w:rPr>
        <w:t>区</w:t>
      </w:r>
      <w:r>
        <w:t>委宣传部、</w:t>
      </w:r>
      <w:r>
        <w:rPr>
          <w:rFonts w:hint="eastAsia"/>
          <w:lang w:val="en-US"/>
        </w:rPr>
        <w:t>区</w:t>
      </w:r>
      <w:r>
        <w:t>委网信办、</w:t>
      </w:r>
      <w:r>
        <w:rPr>
          <w:rFonts w:hint="eastAsia"/>
          <w:lang w:val="en-US"/>
        </w:rPr>
        <w:t>区</w:t>
      </w:r>
      <w:r>
        <w:t>市场监管局、</w:t>
      </w:r>
      <w:r>
        <w:rPr>
          <w:rFonts w:hint="eastAsia"/>
          <w:lang w:eastAsia="zh-CN"/>
        </w:rPr>
        <w:t>区</w:t>
      </w:r>
      <w:r>
        <w:rPr>
          <w:color w:val="auto"/>
        </w:rPr>
        <w:t>烟草</w:t>
      </w:r>
      <w:r>
        <w:rPr>
          <w:rFonts w:hint="eastAsia"/>
          <w:color w:val="auto"/>
          <w:lang w:eastAsia="zh-CN"/>
        </w:rPr>
        <w:t>专卖局</w:t>
      </w:r>
      <w:r>
        <w:t>、</w:t>
      </w:r>
      <w:r>
        <w:rPr>
          <w:rFonts w:hint="eastAsia"/>
          <w:lang w:val="en-US"/>
        </w:rPr>
        <w:t>区</w:t>
      </w:r>
      <w:r>
        <w:t>教育局、</w:t>
      </w:r>
      <w:r>
        <w:rPr>
          <w:rFonts w:hint="eastAsia"/>
          <w:lang w:val="en-US"/>
        </w:rPr>
        <w:t>区融媒体中心、各乡镇街道</w:t>
      </w:r>
      <w:r>
        <w:t>）</w:t>
      </w:r>
    </w:p>
    <w:p>
      <w:pPr>
        <w:pStyle w:val="4"/>
        <w:spacing w:line="560" w:lineRule="exact"/>
        <w:ind w:left="0" w:right="161" w:firstLine="659" w:firstLineChars="200"/>
        <w:jc w:val="both"/>
        <w:rPr>
          <w:rFonts w:hint="eastAsia" w:ascii="楷体_GB2312" w:eastAsia="楷体_GB2312"/>
          <w:b/>
          <w:bCs/>
          <w:spacing w:val="3"/>
        </w:rPr>
      </w:pPr>
      <w:r>
        <w:rPr>
          <w:rFonts w:hint="eastAsia" w:ascii="楷体_GB2312" w:eastAsia="楷体_GB2312"/>
          <w:b/>
          <w:bCs/>
          <w:spacing w:val="4"/>
        </w:rPr>
        <w:t>（五）</w:t>
      </w:r>
      <w:r>
        <w:rPr>
          <w:rFonts w:hint="eastAsia" w:ascii="楷体_GB2312" w:eastAsia="楷体_GB2312"/>
          <w:b/>
          <w:bCs/>
          <w:spacing w:val="3"/>
        </w:rPr>
        <w:t>实施心理健康促进行动</w:t>
      </w:r>
    </w:p>
    <w:p>
      <w:pPr>
        <w:pStyle w:val="4"/>
        <w:spacing w:line="560" w:lineRule="exact"/>
        <w:ind w:left="0" w:right="161" w:firstLine="648" w:firstLineChars="200"/>
        <w:jc w:val="both"/>
      </w:pPr>
      <w:r>
        <w:rPr>
          <w:spacing w:val="2"/>
        </w:rPr>
        <w:t>将日常健康教育与解压方</w:t>
      </w:r>
      <w:r>
        <w:t>式宣传、重视睡眠、科学运动、疾病患者心理疏导与心理行为求助、精神疾病治疗结合起来，引导公民正确认识和应对常见精神障碍及心理行为问题，强化心理健康教育、咨询、治疗、危机干预等方式。做好老年人心理保健疏导，让老年人积极参与社会活动，以各种途径使老年人回归社会，找回自身价值，促进心理健康</w:t>
      </w:r>
      <w:r>
        <w:rPr>
          <w:rFonts w:hint="eastAsia"/>
          <w:lang w:val="en-US"/>
        </w:rPr>
        <w:t>；</w:t>
      </w:r>
      <w:r>
        <w:t>加强精神卫生机构建设，强化医疗卫生机构医务人员精神卫生转岗培训和技能培训；</w:t>
      </w:r>
      <w:r>
        <w:rPr>
          <w:rFonts w:hint="eastAsia"/>
          <w:shd w:val="clear" w:color="auto" w:fill="FFFFFF"/>
          <w:lang w:val="en-US" w:bidi="ar"/>
        </w:rPr>
        <w:t>依托现有精神科医师、心理治疗师、社会工作师和护士等，建立一支心理卫生工作队伍,提供心理咨询、危机干预、精神疾病治疗与康复等心理健康服务。</w:t>
      </w:r>
      <w:r>
        <w:t>完善政法、卫健、公安、民政、司法等单位精神卫生综合管理和康复服务</w:t>
      </w:r>
      <w:r>
        <w:rPr>
          <w:spacing w:val="-12"/>
        </w:rPr>
        <w:t>工作机制，加强精神障碍社区康复服务。到</w:t>
      </w:r>
      <w:r>
        <w:t>2022</w:t>
      </w:r>
      <w:r>
        <w:rPr>
          <w:spacing w:val="-41"/>
        </w:rPr>
        <w:t xml:space="preserve">年和 </w:t>
      </w:r>
      <w:r>
        <w:t>2030</w:t>
      </w:r>
      <w:r>
        <w:rPr>
          <w:spacing w:val="-28"/>
        </w:rPr>
        <w:t>年，</w:t>
      </w:r>
      <w:r>
        <w:t>居民心理健康素养水平提升到</w:t>
      </w:r>
      <w:r>
        <w:rPr>
          <w:spacing w:val="-82"/>
        </w:rPr>
        <w:t xml:space="preserve"> </w:t>
      </w:r>
      <w:r>
        <w:rPr>
          <w:spacing w:val="4"/>
        </w:rPr>
        <w:t>20</w:t>
      </w:r>
      <w:r>
        <w:rPr>
          <w:rFonts w:hint="eastAsia"/>
          <w:spacing w:val="4"/>
          <w:lang w:val="en-US"/>
        </w:rPr>
        <w:t>%</w:t>
      </w:r>
      <w:r>
        <w:t>和</w:t>
      </w:r>
      <w:r>
        <w:rPr>
          <w:spacing w:val="-79"/>
        </w:rPr>
        <w:t xml:space="preserve"> </w:t>
      </w:r>
      <w:r>
        <w:rPr>
          <w:spacing w:val="4"/>
        </w:rPr>
        <w:t>30</w:t>
      </w:r>
      <w:r>
        <w:rPr>
          <w:rFonts w:hint="eastAsia"/>
          <w:spacing w:val="4"/>
          <w:lang w:val="en-US"/>
        </w:rPr>
        <w:t>%</w:t>
      </w:r>
      <w:r>
        <w:rPr>
          <w:spacing w:val="-70"/>
        </w:rPr>
        <w:t>，</w:t>
      </w:r>
      <w:r>
        <w:t>心理相关疾病发生上</w:t>
      </w:r>
      <w:r>
        <w:rPr>
          <w:spacing w:val="4"/>
        </w:rPr>
        <w:t>升趋势减缓。</w:t>
      </w:r>
      <w:r>
        <w:t>（牵头部门：</w:t>
      </w:r>
      <w:r>
        <w:rPr>
          <w:rFonts w:hint="eastAsia"/>
        </w:rPr>
        <w:t>区卫健局</w:t>
      </w:r>
      <w:r>
        <w:t>；配合部门：</w:t>
      </w:r>
      <w:r>
        <w:rPr>
          <w:rFonts w:hint="eastAsia"/>
          <w:lang w:val="en-US"/>
        </w:rPr>
        <w:t>区</w:t>
      </w:r>
      <w:r>
        <w:t>委宣传部、</w:t>
      </w:r>
      <w:r>
        <w:rPr>
          <w:rFonts w:hint="eastAsia"/>
          <w:b w:val="0"/>
          <w:bCs w:val="0"/>
          <w:lang w:val="en-US"/>
        </w:rPr>
        <w:t>区</w:t>
      </w:r>
      <w:r>
        <w:rPr>
          <w:rFonts w:hint="eastAsia"/>
          <w:b w:val="0"/>
          <w:bCs w:val="0"/>
          <w:lang w:val="en-US" w:eastAsia="zh-CN"/>
        </w:rPr>
        <w:t>委</w:t>
      </w:r>
      <w:r>
        <w:rPr>
          <w:rFonts w:hint="eastAsia"/>
          <w:b w:val="0"/>
          <w:bCs w:val="0"/>
          <w:lang w:val="en-US"/>
        </w:rPr>
        <w:t>政法委、区</w:t>
      </w:r>
      <w:r>
        <w:rPr>
          <w:b w:val="0"/>
          <w:bCs w:val="0"/>
        </w:rPr>
        <w:t>委网信办、</w:t>
      </w:r>
      <w:r>
        <w:rPr>
          <w:rFonts w:hint="eastAsia"/>
          <w:b w:val="0"/>
          <w:bCs w:val="0"/>
          <w:lang w:val="en-US"/>
        </w:rPr>
        <w:t>区</w:t>
      </w:r>
      <w:r>
        <w:rPr>
          <w:b w:val="0"/>
          <w:bCs w:val="0"/>
        </w:rPr>
        <w:t>教育局、</w:t>
      </w:r>
      <w:r>
        <w:rPr>
          <w:rFonts w:hint="eastAsia"/>
          <w:b w:val="0"/>
          <w:bCs w:val="0"/>
          <w:lang w:val="en-US"/>
        </w:rPr>
        <w:t>市公安局平川分局</w:t>
      </w:r>
      <w:r>
        <w:rPr>
          <w:b w:val="0"/>
          <w:bCs w:val="0"/>
        </w:rPr>
        <w:t>、</w:t>
      </w:r>
      <w:r>
        <w:rPr>
          <w:rFonts w:hint="eastAsia"/>
          <w:b w:val="0"/>
          <w:bCs w:val="0"/>
          <w:lang w:val="en-US"/>
        </w:rPr>
        <w:t>区司法局、区民政局、区融媒</w:t>
      </w:r>
      <w:r>
        <w:rPr>
          <w:rFonts w:hint="eastAsia"/>
          <w:lang w:val="en-US"/>
        </w:rPr>
        <w:t>体中心</w:t>
      </w:r>
      <w:r>
        <w:t>）</w:t>
      </w:r>
    </w:p>
    <w:p>
      <w:pPr>
        <w:pStyle w:val="4"/>
        <w:spacing w:line="560" w:lineRule="exact"/>
        <w:ind w:left="0" w:right="159" w:firstLine="659" w:firstLineChars="200"/>
        <w:rPr>
          <w:rFonts w:hint="eastAsia" w:ascii="楷体_GB2312" w:eastAsia="楷体_GB2312"/>
          <w:b/>
          <w:bCs/>
        </w:rPr>
      </w:pPr>
      <w:r>
        <w:rPr>
          <w:rFonts w:hint="eastAsia" w:ascii="楷体_GB2312" w:eastAsia="楷体_GB2312"/>
          <w:b/>
          <w:bCs/>
          <w:spacing w:val="4"/>
        </w:rPr>
        <w:t>（六）</w:t>
      </w:r>
      <w:r>
        <w:rPr>
          <w:rFonts w:hint="eastAsia" w:ascii="楷体_GB2312" w:eastAsia="楷体_GB2312"/>
          <w:b/>
          <w:bCs/>
        </w:rPr>
        <w:t>实施健康环境促进行动</w:t>
      </w:r>
    </w:p>
    <w:p>
      <w:pPr>
        <w:pStyle w:val="4"/>
        <w:spacing w:line="560" w:lineRule="exact"/>
        <w:ind w:left="0" w:right="159" w:firstLine="640" w:firstLineChars="200"/>
      </w:pPr>
      <w:r>
        <w:rPr>
          <w:rFonts w:hint="eastAsia" w:hAnsi="微软雅黑"/>
          <w:shd w:val="clear" w:color="auto" w:fill="FFFFFF"/>
          <w:lang w:val="en-US" w:bidi="ar"/>
        </w:rPr>
        <w:t>加大农村人居环境治理力度，全面加强农村垃圾和污水治理，大力推广清洁能源，</w:t>
      </w:r>
      <w:r>
        <w:t>逐步实施垃圾分类管理，倡导绿色低碳的环保生活方式</w:t>
      </w:r>
      <w:r>
        <w:rPr>
          <w:rFonts w:hint="eastAsia" w:hAnsi="微软雅黑"/>
          <w:shd w:val="clear" w:color="auto" w:fill="FFFFFF"/>
          <w:lang w:val="en-US" w:bidi="ar"/>
        </w:rPr>
        <w:t>；实施农村饮水安全巩固提升工程，全面建立“从源头到龙头”的农村饮水安全保障体系；加快无害化卫生厕所建设，力争到2030年全区基本完成农村户厕无害化建设改造；</w:t>
      </w:r>
      <w:r>
        <w:t>加强户外健康防护、道路交通安全、预防溺水等安全意识，采取有效措施预防控制环境污染相关疾病、道路交通伤害、消费品质量安全事故</w:t>
      </w:r>
      <w:r>
        <w:rPr>
          <w:rFonts w:hint="eastAsia"/>
        </w:rPr>
        <w:t>；</w:t>
      </w:r>
      <w:r>
        <w:t>推进大气、水、土壤污染防治，建立环境与健康的调查、监测和风险评估制度，积极预防控制环境污染相关疾病</w:t>
      </w:r>
      <w:r>
        <w:rPr>
          <w:rFonts w:hint="eastAsia"/>
        </w:rPr>
        <w:t>；</w:t>
      </w:r>
      <w:r>
        <w:t>加强爱国卫生运动，大力开展讲卫生、树新风活动，</w:t>
      </w:r>
      <w:r>
        <w:rPr>
          <w:rFonts w:hint="eastAsia" w:hAnsi="微软雅黑"/>
          <w:shd w:val="clear" w:color="auto" w:fill="FFFFFF"/>
          <w:lang w:val="en-US" w:bidi="ar"/>
        </w:rPr>
        <w:t>广泛开展健康社区、健康村镇、健康单位、健康家庭工程，提高社会参与度。加强农产品质量和食品安全风险监测，食品污染物和有害因素监测网络覆盖区级所有行政区域并向乡镇延伸。建立覆盖全区城乡的食源性疾病监测体系，健全信息报告系统。</w:t>
      </w:r>
      <w:r>
        <w:t>（</w:t>
      </w:r>
      <w:r>
        <w:rPr>
          <w:spacing w:val="-6"/>
        </w:rPr>
        <w:t>牵头部门：</w:t>
      </w:r>
      <w:r>
        <w:rPr>
          <w:rFonts w:hint="eastAsia"/>
          <w:lang w:val="en-US"/>
        </w:rPr>
        <w:t>区农业农村局</w:t>
      </w:r>
      <w:r>
        <w:rPr>
          <w:spacing w:val="-6"/>
        </w:rPr>
        <w:t>；配合部门：</w:t>
      </w:r>
      <w:r>
        <w:rPr>
          <w:rFonts w:hint="eastAsia"/>
          <w:spacing w:val="-6"/>
          <w:lang w:val="en-US"/>
        </w:rPr>
        <w:t>区</w:t>
      </w:r>
      <w:r>
        <w:rPr>
          <w:spacing w:val="-6"/>
        </w:rPr>
        <w:t>住建局、</w:t>
      </w:r>
      <w:r>
        <w:rPr>
          <w:rFonts w:hint="eastAsia"/>
          <w:lang w:val="en-US"/>
        </w:rPr>
        <w:t>区</w:t>
      </w:r>
      <w:r>
        <w:t>交通局、</w:t>
      </w:r>
      <w:r>
        <w:rPr>
          <w:rFonts w:hint="eastAsia"/>
          <w:lang w:val="en-US"/>
        </w:rPr>
        <w:t>区</w:t>
      </w:r>
      <w:r>
        <w:t>水务局、</w:t>
      </w:r>
      <w:r>
        <w:rPr>
          <w:rFonts w:hint="eastAsia"/>
          <w:lang w:val="en-US"/>
        </w:rPr>
        <w:t>区</w:t>
      </w:r>
      <w:r>
        <w:t>市场监管局、</w:t>
      </w:r>
      <w:r>
        <w:rPr>
          <w:rFonts w:hint="eastAsia"/>
        </w:rPr>
        <w:t>区卫健局</w:t>
      </w:r>
      <w:r>
        <w:t>、市公安局</w:t>
      </w:r>
      <w:r>
        <w:rPr>
          <w:rFonts w:hint="eastAsia"/>
          <w:lang w:val="en-US"/>
        </w:rPr>
        <w:t>平川分局</w:t>
      </w:r>
      <w:r>
        <w:t>、</w:t>
      </w:r>
      <w:r>
        <w:rPr>
          <w:rFonts w:hint="eastAsia"/>
          <w:lang w:val="en-US"/>
        </w:rPr>
        <w:t>区</w:t>
      </w:r>
      <w:r>
        <w:t>科技局</w:t>
      </w:r>
      <w:r>
        <w:rPr>
          <w:rFonts w:hint="eastAsia"/>
        </w:rPr>
        <w:t>、</w:t>
      </w:r>
      <w:r>
        <w:t>市自然资源局</w:t>
      </w:r>
      <w:r>
        <w:rPr>
          <w:rFonts w:hint="eastAsia"/>
          <w:lang w:val="en-US"/>
        </w:rPr>
        <w:t>平川分局</w:t>
      </w:r>
      <w:r>
        <w:t>、</w:t>
      </w:r>
      <w:r>
        <w:rPr>
          <w:spacing w:val="-6"/>
        </w:rPr>
        <w:t>市生态环境局</w:t>
      </w:r>
      <w:r>
        <w:rPr>
          <w:rFonts w:hint="eastAsia"/>
          <w:spacing w:val="-6"/>
          <w:lang w:val="en-US"/>
        </w:rPr>
        <w:t>平川分局</w:t>
      </w:r>
      <w:r>
        <w:rPr>
          <w:rFonts w:hint="eastAsia"/>
          <w:lang w:val="en-US"/>
        </w:rPr>
        <w:t>、各乡镇街道</w:t>
      </w:r>
      <w:r>
        <w:t>）</w:t>
      </w:r>
    </w:p>
    <w:p>
      <w:pPr>
        <w:pStyle w:val="4"/>
        <w:spacing w:line="560" w:lineRule="exact"/>
        <w:ind w:left="0" w:right="323" w:firstLine="659" w:firstLineChars="200"/>
        <w:jc w:val="both"/>
        <w:rPr>
          <w:rFonts w:hint="eastAsia" w:ascii="楷体_GB2312" w:eastAsia="楷体_GB2312"/>
          <w:b/>
          <w:bCs/>
          <w:spacing w:val="3"/>
          <w:w w:val="100"/>
        </w:rPr>
      </w:pPr>
      <w:r>
        <w:rPr>
          <w:rFonts w:hint="eastAsia" w:ascii="楷体_GB2312" w:eastAsia="楷体_GB2312"/>
          <w:b/>
          <w:bCs/>
          <w:spacing w:val="4"/>
          <w:w w:val="100"/>
        </w:rPr>
        <w:t>（七）</w:t>
      </w:r>
      <w:r>
        <w:rPr>
          <w:rFonts w:hint="eastAsia" w:ascii="楷体_GB2312" w:eastAsia="楷体_GB2312"/>
          <w:b/>
          <w:bCs/>
          <w:spacing w:val="3"/>
          <w:w w:val="100"/>
        </w:rPr>
        <w:t>实施妇幼健康促进行动</w:t>
      </w:r>
    </w:p>
    <w:p>
      <w:pPr>
        <w:pStyle w:val="4"/>
        <w:spacing w:line="560" w:lineRule="exact"/>
        <w:ind w:left="0" w:right="323" w:firstLine="608" w:firstLineChars="200"/>
        <w:jc w:val="both"/>
      </w:pPr>
      <w:r>
        <w:rPr>
          <w:w w:val="95"/>
        </w:rPr>
        <w:t>完善妇幼健康服务体系，加强妇幼保健机构建设和服务能力建设，</w:t>
      </w:r>
      <w:r>
        <w:rPr>
          <w:rFonts w:hint="eastAsia" w:hAnsi="微软雅黑"/>
          <w:shd w:val="clear" w:color="auto" w:fill="FFFFFF"/>
          <w:lang w:val="en-US" w:bidi="ar"/>
        </w:rPr>
        <w:t>实施母婴安全计划</w:t>
      </w:r>
      <w:r>
        <w:rPr>
          <w:w w:val="95"/>
        </w:rPr>
        <w:t>和计划</w:t>
      </w:r>
      <w:r>
        <w:t>生育服务保障工程。全面使用《母子健康手册》，针对婚前、孕前、孕期、儿童等阶段特点，引导家庭科学孕育和养育健康新生命，推进生殖健康、婚前医学检查、孕产期检查、出生缺陷防治体系，为妇女儿童提供系统、规范的健康服务。加强儿童早期发展服务，逐步扩大新生儿疾病筛查范围，完善婴幼儿照护服务和残疾儿童康复救助制度。促进生殖健康，推进农村妇女宫颈癌和乳腺癌检查。到2022年和2030年，婴儿死亡率分别控制在7.5‰及以下和5‰及以下，孕产妇死亡率分别下降到18/10万及以下和12/10万及以下。（牵头部门：</w:t>
      </w:r>
      <w:r>
        <w:rPr>
          <w:rFonts w:hint="eastAsia"/>
        </w:rPr>
        <w:t>区卫健局</w:t>
      </w:r>
      <w:r>
        <w:t>；配合部门：</w:t>
      </w:r>
      <w:r>
        <w:rPr>
          <w:rFonts w:hint="eastAsia"/>
          <w:lang w:val="en-US"/>
        </w:rPr>
        <w:t>区</w:t>
      </w:r>
      <w:r>
        <w:t>发改</w:t>
      </w:r>
      <w:r>
        <w:rPr>
          <w:rFonts w:hint="eastAsia"/>
          <w:lang w:val="en-US"/>
        </w:rPr>
        <w:t>局</w:t>
      </w:r>
      <w:r>
        <w:t>、</w:t>
      </w:r>
      <w:r>
        <w:rPr>
          <w:rFonts w:hint="eastAsia"/>
          <w:lang w:val="en-US"/>
        </w:rPr>
        <w:t>区</w:t>
      </w:r>
      <w:r>
        <w:t>民政局、</w:t>
      </w:r>
      <w:r>
        <w:rPr>
          <w:rFonts w:hint="eastAsia"/>
          <w:lang w:val="en-US"/>
        </w:rPr>
        <w:t>区</w:t>
      </w:r>
      <w:r>
        <w:t>妇联、</w:t>
      </w:r>
      <w:r>
        <w:rPr>
          <w:rFonts w:hint="eastAsia"/>
          <w:lang w:val="en-US"/>
        </w:rPr>
        <w:t>区</w:t>
      </w:r>
      <w:r>
        <w:t>残联）</w:t>
      </w:r>
    </w:p>
    <w:p>
      <w:pPr>
        <w:pStyle w:val="4"/>
        <w:spacing w:line="560" w:lineRule="exact"/>
        <w:ind w:left="0" w:right="164" w:firstLine="659" w:firstLineChars="200"/>
        <w:rPr>
          <w:rFonts w:hint="eastAsia" w:ascii="楷体_GB2312" w:hAnsi="楷体_GB2312" w:eastAsia="楷体_GB2312"/>
          <w:b/>
          <w:bCs/>
          <w:spacing w:val="2"/>
        </w:rPr>
      </w:pPr>
      <w:r>
        <w:rPr>
          <w:rFonts w:hint="eastAsia" w:ascii="楷体_GB2312" w:hAnsi="楷体_GB2312" w:eastAsia="楷体_GB2312"/>
          <w:b/>
          <w:bCs/>
          <w:spacing w:val="4"/>
        </w:rPr>
        <w:t>（八）</w:t>
      </w:r>
      <w:r>
        <w:rPr>
          <w:rFonts w:hint="eastAsia" w:ascii="楷体_GB2312" w:hAnsi="楷体_GB2312" w:eastAsia="楷体_GB2312"/>
          <w:b/>
          <w:bCs/>
          <w:spacing w:val="2"/>
        </w:rPr>
        <w:t>实施中小学健康促进行动</w:t>
      </w:r>
    </w:p>
    <w:p>
      <w:pPr>
        <w:pStyle w:val="4"/>
        <w:spacing w:line="560" w:lineRule="exact"/>
        <w:ind w:left="0" w:right="164" w:firstLine="648" w:firstLineChars="200"/>
      </w:pPr>
      <w:r>
        <w:rPr>
          <w:spacing w:val="2"/>
        </w:rPr>
        <w:t>动员家庭、学校和社会</w:t>
      </w:r>
      <w:r>
        <w:t>共同维护中小学生身心健康，培养健康心理，引导学生从小养成健康生活、科学用眼、合理饮食、强化锻炼、心理健康和保障睡眠的习惯。开展健康学校建设，推动中小学校必须按标准配备医务室、校医和必要医疗设备，开齐开足体育与健康课程，加强重点传染病宣传防控、学生营养管理指导、近视和肥胖等疾病预防，落实学生用眼保健和心理保健，锻炼健康体魄。</w:t>
      </w:r>
      <w:r>
        <w:rPr>
          <w:rFonts w:hint="eastAsia"/>
          <w:lang w:eastAsia="zh-CN"/>
        </w:rPr>
        <w:t>加快消除“大班额”现象，主动减少学生作业负担，每年</w:t>
      </w:r>
      <w:r>
        <w:t>对</w:t>
      </w:r>
      <w:r>
        <w:rPr>
          <w:rFonts w:hint="eastAsia"/>
          <w:lang w:eastAsia="zh-CN"/>
        </w:rPr>
        <w:t>校外培训机构进行规范治理，对</w:t>
      </w:r>
      <w:r>
        <w:t>各级各类学校教室采光照明、课桌椅配备、电子屏幕产品达标情况进行专项检查。把学生体质健康状况纳入对教育部门和学校的绩效考核评价内容，以多种方式对学生健康知识进行考试考查，将体育纳入高中学业水平测试。到2022年和2030年，全</w:t>
      </w:r>
      <w:r>
        <w:rPr>
          <w:rFonts w:hint="eastAsia"/>
          <w:lang w:val="en-US"/>
        </w:rPr>
        <w:t>区</w:t>
      </w:r>
      <w:r>
        <w:t>学生体质健康标准达标优良率分别达到50</w:t>
      </w:r>
      <w:r>
        <w:rPr>
          <w:rFonts w:hint="eastAsia"/>
          <w:lang w:val="en-US"/>
        </w:rPr>
        <w:t>%</w:t>
      </w:r>
      <w:r>
        <w:t>和60</w:t>
      </w:r>
      <w:r>
        <w:rPr>
          <w:rFonts w:hint="eastAsia"/>
          <w:lang w:val="en-US"/>
        </w:rPr>
        <w:t>%</w:t>
      </w:r>
      <w:r>
        <w:t>以上，儿童青少年总体近视率每年降低0.5个百分点以上，新发近视率明显下降。</w:t>
      </w:r>
      <w:r>
        <w:rPr>
          <w:spacing w:val="4"/>
        </w:rPr>
        <w:t>（</w:t>
      </w:r>
      <w:r>
        <w:rPr>
          <w:spacing w:val="-3"/>
        </w:rPr>
        <w:t>牵头部门：</w:t>
      </w:r>
      <w:r>
        <w:rPr>
          <w:rFonts w:hint="eastAsia"/>
          <w:lang w:val="en-US"/>
        </w:rPr>
        <w:t>区</w:t>
      </w:r>
      <w:r>
        <w:t>教育局；配合部门：</w:t>
      </w:r>
      <w:r>
        <w:rPr>
          <w:rFonts w:hint="eastAsia"/>
        </w:rPr>
        <w:t>区卫健局</w:t>
      </w:r>
      <w:r>
        <w:t>）</w:t>
      </w:r>
    </w:p>
    <w:p>
      <w:pPr>
        <w:pStyle w:val="4"/>
        <w:spacing w:line="560" w:lineRule="exact"/>
        <w:ind w:left="0" w:right="164" w:firstLine="643" w:firstLineChars="200"/>
        <w:rPr>
          <w:rFonts w:hint="eastAsia" w:ascii="楷体_GB2312" w:eastAsia="楷体_GB2312"/>
          <w:b/>
          <w:bCs/>
        </w:rPr>
      </w:pPr>
      <w:r>
        <w:rPr>
          <w:rFonts w:hint="eastAsia" w:ascii="楷体_GB2312" w:eastAsia="楷体_GB2312"/>
          <w:b/>
          <w:bCs/>
        </w:rPr>
        <w:t>（九）实施职业健康保护行动</w:t>
      </w:r>
    </w:p>
    <w:p>
      <w:pPr>
        <w:pStyle w:val="4"/>
        <w:spacing w:line="560" w:lineRule="exact"/>
        <w:ind w:left="0" w:right="164" w:firstLine="640" w:firstLineChars="200"/>
      </w:pPr>
      <w:r>
        <w:t>针对不同职业人群，开展职业健康培训，倡导健康工作，落实用人单位主体责任和政府监管责任，预防和控制职业病危害。严格执行《职业病防治法》等法律法规及职业健康标准，以防尘、防毒、防噪声、防辐射为重点，推广保护健康的新技术、新工艺、新设备、新材料，加强职业危害的识别、评价与控制。强化职业健康检查、职业病诊断和治疗康复、职业病危害监测评价、职业健康风险评估等职业病防治机构和人才队伍建设，强化职业健康监管执法力量，推动用人单位开展职工健康管理。到2022年和2030年，接尘工龄不足5年的劳动者新发尘肺病报告例数占年度报告总例数的比例实现明显下降，并持续下降。（牵头部门：</w:t>
      </w:r>
      <w:r>
        <w:rPr>
          <w:rFonts w:hint="eastAsia"/>
        </w:rPr>
        <w:t>区卫健局</w:t>
      </w:r>
      <w:r>
        <w:t>；配合部门：</w:t>
      </w:r>
      <w:r>
        <w:rPr>
          <w:rFonts w:hint="eastAsia"/>
          <w:lang w:val="en-US"/>
        </w:rPr>
        <w:t>区</w:t>
      </w:r>
      <w:r>
        <w:t>工信局、</w:t>
      </w:r>
      <w:r>
        <w:rPr>
          <w:rFonts w:hint="eastAsia"/>
          <w:lang w:val="en-US"/>
        </w:rPr>
        <w:t>区</w:t>
      </w:r>
      <w:r>
        <w:t>人社局、</w:t>
      </w:r>
      <w:r>
        <w:rPr>
          <w:rFonts w:hint="eastAsia"/>
        </w:rPr>
        <w:t>区市场监管局</w:t>
      </w:r>
      <w:r>
        <w:t>、</w:t>
      </w:r>
      <w:r>
        <w:rPr>
          <w:rFonts w:hint="eastAsia"/>
          <w:lang w:val="en-US"/>
        </w:rPr>
        <w:t>市</w:t>
      </w:r>
      <w:r>
        <w:t>生态环境</w:t>
      </w:r>
      <w:r>
        <w:rPr>
          <w:rFonts w:hint="eastAsia"/>
          <w:lang w:val="en-US"/>
        </w:rPr>
        <w:t>局平川分局</w:t>
      </w:r>
      <w:r>
        <w:t>、</w:t>
      </w:r>
      <w:r>
        <w:rPr>
          <w:rFonts w:hint="eastAsia"/>
        </w:rPr>
        <w:t>区医保局</w:t>
      </w:r>
      <w:r>
        <w:t>）</w:t>
      </w:r>
    </w:p>
    <w:p>
      <w:pPr>
        <w:pStyle w:val="4"/>
        <w:spacing w:line="560" w:lineRule="exact"/>
        <w:ind w:left="0" w:firstLine="611" w:firstLineChars="200"/>
        <w:rPr>
          <w:rFonts w:hint="eastAsia" w:ascii="楷体_GB2312" w:eastAsia="楷体_GB2312"/>
          <w:b/>
          <w:bCs/>
          <w:w w:val="100"/>
        </w:rPr>
      </w:pPr>
      <w:r>
        <w:rPr>
          <w:rFonts w:hint="eastAsia" w:ascii="楷体_GB2312" w:eastAsia="楷体_GB2312"/>
          <w:b/>
          <w:bCs/>
          <w:w w:val="95"/>
        </w:rPr>
        <w:t>（十）</w:t>
      </w:r>
      <w:r>
        <w:rPr>
          <w:rFonts w:hint="eastAsia" w:ascii="楷体_GB2312" w:eastAsia="楷体_GB2312"/>
          <w:b/>
          <w:bCs/>
          <w:w w:val="100"/>
        </w:rPr>
        <w:t>实施老年健康促进行动</w:t>
      </w:r>
    </w:p>
    <w:p>
      <w:pPr>
        <w:pStyle w:val="4"/>
        <w:spacing w:line="560" w:lineRule="exact"/>
        <w:ind w:left="0" w:firstLine="640" w:firstLineChars="200"/>
        <w:rPr>
          <w:spacing w:val="-6"/>
        </w:rPr>
      </w:pPr>
      <w:r>
        <w:rPr>
          <w:rFonts w:hint="eastAsia"/>
        </w:rPr>
        <w:t>面向老年人普及膳食营养、体育锻炼、定期体检、健康管理、心理健康以及合理用药等老年保健知识和方法，开展预防老年人跌倒等干预和健康指导。健全老年健康服务体系，优化老年医疗卫生资源</w:t>
      </w:r>
      <w:r>
        <w:rPr>
          <w:rFonts w:hint="eastAsia"/>
          <w:lang w:val="en-US"/>
        </w:rPr>
        <w:t>配置</w:t>
      </w:r>
      <w:r>
        <w:rPr>
          <w:rFonts w:hint="eastAsia"/>
        </w:rPr>
        <w:t>，积极发展老年病科、康复医院、</w:t>
      </w:r>
      <w:r>
        <w:rPr>
          <w:rFonts w:hint="eastAsia"/>
          <w:lang w:eastAsia="zh-CN"/>
        </w:rPr>
        <w:t>医养</w:t>
      </w:r>
      <w:r>
        <w:rPr>
          <w:rFonts w:hint="eastAsia"/>
        </w:rPr>
        <w:t>院等机构，提高老年人医疗卫生服务的可及性；完善居家和社区养老政策，</w:t>
      </w:r>
      <w:r>
        <w:rPr>
          <w:rFonts w:hint="eastAsia"/>
          <w:color w:val="333333"/>
          <w:shd w:val="clear" w:color="auto" w:fill="FFFFFF"/>
        </w:rPr>
        <w:t>健</w:t>
      </w:r>
      <w:r>
        <w:rPr>
          <w:rFonts w:hint="eastAsia"/>
        </w:rPr>
        <w:t>全医疗卫生机构与养老机构合作机制，构建养老、医疗、护理、康复、临终关怀等相互衔接的医养服务模式，鼓励社会力量兴办医养结合机构。推动医疗卫生服务延伸至社区、家庭，完善家庭病床收费和服务管理政策，引导家庭医生优先与老年家庭开展签约服务。探索长期护理保险制度，打造老年宜居环境，实现健康老龄化。到2022年和2030年，65岁至74岁老年人失能发生率有所下降，65岁及以上人群老</w:t>
      </w:r>
      <w:r>
        <w:rPr>
          <w:rFonts w:hint="eastAsia"/>
          <w:spacing w:val="-6"/>
        </w:rPr>
        <w:t>年期痴呆患病率增速下降。（牵头部门：区卫健局；配合部门：</w:t>
      </w:r>
      <w:r>
        <w:rPr>
          <w:rFonts w:hint="eastAsia"/>
          <w:spacing w:val="-6"/>
          <w:lang w:val="en-US"/>
        </w:rPr>
        <w:t>区</w:t>
      </w:r>
      <w:r>
        <w:rPr>
          <w:rFonts w:hint="eastAsia"/>
          <w:spacing w:val="-6"/>
        </w:rPr>
        <w:t>发改</w:t>
      </w:r>
      <w:r>
        <w:rPr>
          <w:rFonts w:hint="eastAsia"/>
          <w:spacing w:val="-6"/>
          <w:lang w:val="en-US"/>
        </w:rPr>
        <w:t>局</w:t>
      </w:r>
      <w:r>
        <w:rPr>
          <w:rFonts w:hint="eastAsia"/>
          <w:spacing w:val="-6"/>
        </w:rPr>
        <w:t>、</w:t>
      </w:r>
      <w:r>
        <w:rPr>
          <w:rFonts w:hint="eastAsia"/>
          <w:spacing w:val="-6"/>
          <w:lang w:val="en-US"/>
        </w:rPr>
        <w:t>区</w:t>
      </w:r>
      <w:r>
        <w:rPr>
          <w:rFonts w:hint="eastAsia"/>
          <w:spacing w:val="-6"/>
        </w:rPr>
        <w:t>民政局、</w:t>
      </w:r>
      <w:r>
        <w:rPr>
          <w:rFonts w:hint="eastAsia"/>
          <w:spacing w:val="-6"/>
          <w:lang w:val="en-US"/>
        </w:rPr>
        <w:t>区</w:t>
      </w:r>
      <w:r>
        <w:rPr>
          <w:rFonts w:hint="eastAsia"/>
          <w:spacing w:val="-6"/>
        </w:rPr>
        <w:t>财政局、</w:t>
      </w:r>
      <w:r>
        <w:rPr>
          <w:rFonts w:hint="eastAsia"/>
          <w:spacing w:val="-6"/>
          <w:lang w:val="en-US"/>
        </w:rPr>
        <w:t>区</w:t>
      </w:r>
      <w:r>
        <w:rPr>
          <w:rFonts w:hint="eastAsia"/>
          <w:spacing w:val="-6"/>
        </w:rPr>
        <w:t>住建局、</w:t>
      </w:r>
      <w:r>
        <w:rPr>
          <w:rFonts w:hint="eastAsia"/>
          <w:spacing w:val="-6"/>
          <w:lang w:val="en-US"/>
        </w:rPr>
        <w:t>区</w:t>
      </w:r>
      <w:r>
        <w:rPr>
          <w:rFonts w:hint="eastAsia"/>
          <w:spacing w:val="-6"/>
        </w:rPr>
        <w:t>医保局、</w:t>
      </w:r>
      <w:r>
        <w:rPr>
          <w:rFonts w:hint="eastAsia"/>
          <w:spacing w:val="-6"/>
          <w:lang w:val="en-US"/>
        </w:rPr>
        <w:t>区</w:t>
      </w:r>
      <w:r>
        <w:rPr>
          <w:rFonts w:hint="eastAsia"/>
          <w:spacing w:val="-6"/>
        </w:rPr>
        <w:t>残联）</w:t>
      </w:r>
    </w:p>
    <w:p>
      <w:pPr>
        <w:pStyle w:val="4"/>
        <w:spacing w:line="560" w:lineRule="exact"/>
        <w:ind w:left="0" w:right="166" w:firstLine="611" w:firstLineChars="200"/>
        <w:jc w:val="both"/>
        <w:rPr>
          <w:rFonts w:hint="eastAsia" w:ascii="楷体_GB2312" w:eastAsia="楷体_GB2312"/>
          <w:b/>
          <w:bCs/>
          <w:w w:val="100"/>
        </w:rPr>
      </w:pPr>
      <w:r>
        <w:rPr>
          <w:rFonts w:hint="eastAsia" w:ascii="楷体_GB2312" w:eastAsia="楷体_GB2312"/>
          <w:b/>
          <w:bCs/>
          <w:w w:val="95"/>
        </w:rPr>
        <w:t>（十一）</w:t>
      </w:r>
      <w:r>
        <w:rPr>
          <w:rFonts w:hint="eastAsia" w:ascii="楷体_GB2312" w:eastAsia="楷体_GB2312"/>
          <w:b/>
          <w:bCs/>
          <w:w w:val="100"/>
        </w:rPr>
        <w:t>实施心脑血管疾病防治行动</w:t>
      </w:r>
    </w:p>
    <w:p>
      <w:pPr>
        <w:pStyle w:val="4"/>
        <w:spacing w:line="560" w:lineRule="exact"/>
        <w:ind w:left="0" w:right="166" w:firstLine="640" w:firstLineChars="200"/>
        <w:jc w:val="both"/>
      </w:pPr>
      <w:r>
        <w:rPr>
          <w:rFonts w:hint="eastAsia"/>
        </w:rPr>
        <w:t>引导居民学习掌握心肺复苏等自救互救知识技能。依托家庭医生签约服务和健康生活方式指导员团队，对高危人群和患者开展生活方式指导。全面落实35岁以上人群首诊测血压制度，加强高血压、高血糖、血脂异常的规范管理。强化综合医院胸痛中心和卒中中心建设，深入推进“互联网+院前医疗急救”工作，提高脑卒中、胸痛诊疗等应急处置能力。到2022年和2030年，心脑血管疾病死亡率分别下降到209.7/10万及以下和</w:t>
      </w:r>
      <w:r>
        <w:t>190.7/10万及以下。（牵头部门：</w:t>
      </w:r>
      <w:r>
        <w:rPr>
          <w:rFonts w:hint="eastAsia"/>
        </w:rPr>
        <w:t>区卫健局</w:t>
      </w:r>
      <w:r>
        <w:t>；配合部门：</w:t>
      </w:r>
      <w:r>
        <w:rPr>
          <w:rFonts w:hint="eastAsia"/>
        </w:rPr>
        <w:t>区发改局</w:t>
      </w:r>
      <w:r>
        <w:t>、</w:t>
      </w:r>
      <w:r>
        <w:rPr>
          <w:rFonts w:hint="eastAsia"/>
        </w:rPr>
        <w:t>区财政局</w:t>
      </w:r>
      <w:r>
        <w:t>）</w:t>
      </w:r>
    </w:p>
    <w:p>
      <w:pPr>
        <w:pStyle w:val="4"/>
        <w:spacing w:line="560" w:lineRule="exact"/>
        <w:ind w:left="0" w:right="166" w:firstLine="643" w:firstLineChars="200"/>
        <w:jc w:val="both"/>
        <w:rPr>
          <w:rFonts w:hint="eastAsia" w:ascii="楷体_GB2312" w:eastAsia="楷体_GB2312"/>
          <w:w w:val="100"/>
        </w:rPr>
      </w:pPr>
      <w:r>
        <w:rPr>
          <w:rFonts w:hint="eastAsia" w:ascii="楷体_GB2312" w:eastAsia="楷体_GB2312"/>
          <w:b/>
          <w:bCs/>
          <w:w w:val="100"/>
        </w:rPr>
        <w:t>（</w:t>
      </w:r>
      <w:r>
        <w:rPr>
          <w:rFonts w:hint="eastAsia" w:ascii="楷体_GB2312" w:eastAsia="楷体_GB2312"/>
          <w:b/>
          <w:bCs/>
          <w:w w:val="100"/>
          <w:lang w:val="en-US"/>
        </w:rPr>
        <w:t>十二）</w:t>
      </w:r>
      <w:r>
        <w:rPr>
          <w:rFonts w:hint="eastAsia" w:ascii="楷体_GB2312" w:eastAsia="楷体_GB2312"/>
          <w:b/>
          <w:bCs/>
          <w:w w:val="100"/>
        </w:rPr>
        <w:t>实施癌症防治行动</w:t>
      </w:r>
    </w:p>
    <w:p>
      <w:pPr>
        <w:pStyle w:val="4"/>
        <w:spacing w:line="560" w:lineRule="exact"/>
        <w:ind w:left="0" w:right="166" w:firstLine="640" w:firstLineChars="200"/>
        <w:jc w:val="both"/>
      </w:pPr>
      <w:r>
        <w:t>倡导积极预防癌症，推进胃癌、食管癌、结直肠癌、肺癌、宫颈癌、乳腺癌等重点癌症早筛查、早诊断、早治疗，持续开展农村贫困人口重点癌症集中救治，有序扩大癌症筛查范围，降低癌症发病率和死亡率。强化癌症筛查、诊断、手术、化疗、放疗、介入等诊疗技术人员培训，推广应用常见癌症诊疗规范和新技术，开展死因监测和肿瘤登记报告工作，提升基层癌症诊疗能力。按规定落实基本医保、大病保险、医疗救助政策，切实减低癌症患者就医负担。到2022年和2030年，总体癌症5年生存率分别不低于43.3</w:t>
      </w:r>
      <w:r>
        <w:rPr>
          <w:rFonts w:hint="eastAsia"/>
          <w:lang w:val="en-US"/>
        </w:rPr>
        <w:t>%</w:t>
      </w:r>
      <w:r>
        <w:t>和46.6</w:t>
      </w:r>
      <w:r>
        <w:rPr>
          <w:rFonts w:hint="eastAsia"/>
          <w:lang w:val="en-US"/>
        </w:rPr>
        <w:t>%</w:t>
      </w:r>
      <w:r>
        <w:t>。（牵头部门：</w:t>
      </w:r>
      <w:r>
        <w:rPr>
          <w:rFonts w:hint="eastAsia"/>
        </w:rPr>
        <w:t>区卫健局</w:t>
      </w:r>
      <w:r>
        <w:t>；配合部门：</w:t>
      </w:r>
      <w:r>
        <w:rPr>
          <w:rFonts w:hint="eastAsia"/>
        </w:rPr>
        <w:t>区财政局</w:t>
      </w:r>
      <w:r>
        <w:t>、</w:t>
      </w:r>
      <w:r>
        <w:rPr>
          <w:rFonts w:hint="eastAsia"/>
        </w:rPr>
        <w:t>区科技局</w:t>
      </w:r>
      <w:r>
        <w:t>、</w:t>
      </w:r>
      <w:r>
        <w:rPr>
          <w:rFonts w:hint="eastAsia"/>
        </w:rPr>
        <w:t>区民政局</w:t>
      </w:r>
      <w:r>
        <w:t>、</w:t>
      </w:r>
      <w:r>
        <w:rPr>
          <w:rFonts w:hint="eastAsia"/>
        </w:rPr>
        <w:t>区医保局</w:t>
      </w:r>
      <w:r>
        <w:t>、</w:t>
      </w:r>
      <w:r>
        <w:rPr>
          <w:rFonts w:hint="eastAsia"/>
        </w:rPr>
        <w:t>区妇联</w:t>
      </w:r>
      <w:r>
        <w:t>、</w:t>
      </w:r>
      <w:r>
        <w:rPr>
          <w:rFonts w:hint="eastAsia"/>
          <w:lang w:val="en-US"/>
        </w:rPr>
        <w:t>区</w:t>
      </w:r>
      <w:r>
        <w:t>总工会）</w:t>
      </w:r>
    </w:p>
    <w:p>
      <w:pPr>
        <w:pStyle w:val="4"/>
        <w:spacing w:line="560" w:lineRule="exact"/>
        <w:ind w:left="0" w:right="166" w:firstLine="643" w:firstLineChars="200"/>
        <w:jc w:val="both"/>
        <w:rPr>
          <w:rFonts w:hint="eastAsia" w:ascii="楷体_GB2312" w:eastAsia="楷体_GB2312"/>
          <w:b/>
          <w:bCs/>
          <w:w w:val="100"/>
        </w:rPr>
      </w:pPr>
      <w:r>
        <w:rPr>
          <w:rFonts w:hint="eastAsia" w:ascii="楷体_GB2312" w:eastAsia="楷体_GB2312"/>
          <w:b/>
          <w:bCs/>
          <w:w w:val="100"/>
        </w:rPr>
        <w:t>（</w:t>
      </w:r>
      <w:r>
        <w:rPr>
          <w:rFonts w:hint="eastAsia" w:ascii="楷体_GB2312" w:eastAsia="楷体_GB2312"/>
          <w:b/>
          <w:bCs/>
          <w:w w:val="100"/>
          <w:lang w:val="en-US"/>
        </w:rPr>
        <w:t>十三）</w:t>
      </w:r>
      <w:r>
        <w:rPr>
          <w:rFonts w:hint="eastAsia" w:ascii="楷体_GB2312" w:eastAsia="楷体_GB2312"/>
          <w:b/>
          <w:bCs/>
          <w:w w:val="100"/>
        </w:rPr>
        <w:t>实施慢性呼吸系统疾病防治行动</w:t>
      </w:r>
    </w:p>
    <w:p>
      <w:pPr>
        <w:pStyle w:val="4"/>
        <w:spacing w:line="560" w:lineRule="exact"/>
        <w:ind w:left="0" w:right="166" w:firstLine="640" w:firstLineChars="200"/>
        <w:jc w:val="both"/>
        <w:rPr>
          <w:spacing w:val="-6"/>
          <w:w w:val="100"/>
        </w:rPr>
      </w:pPr>
      <w:r>
        <w:t>认真落实“幸福呼吸”中国慢阻肺分级诊疗项目，在全</w:t>
      </w:r>
      <w:r>
        <w:rPr>
          <w:rFonts w:hint="eastAsia"/>
          <w:lang w:val="en-US"/>
        </w:rPr>
        <w:t>区</w:t>
      </w:r>
      <w:r>
        <w:t>各级医疗卫生机构推行40岁及以上人群体检检测肺功能和高危人群首诊测量肺功能，引导重点人群早发现、早诊治慢性呼吸系统疾病，提高慢性呼吸疾病干预、诊断、治疗、随访、康复的规范管理率。到2022年和2030年，70岁及以下人群慢性呼吸</w:t>
      </w:r>
      <w:r>
        <w:rPr>
          <w:spacing w:val="-6"/>
          <w:w w:val="100"/>
        </w:rPr>
        <w:t>系统疾病死亡率下降到9/10万及以下和8.1/10万及以下。（牵头部门：</w:t>
      </w:r>
      <w:r>
        <w:rPr>
          <w:rFonts w:hint="eastAsia"/>
          <w:spacing w:val="-6"/>
          <w:w w:val="100"/>
        </w:rPr>
        <w:t>区卫健局</w:t>
      </w:r>
      <w:r>
        <w:rPr>
          <w:spacing w:val="-6"/>
          <w:w w:val="100"/>
        </w:rPr>
        <w:t>；配合部门：</w:t>
      </w:r>
      <w:r>
        <w:rPr>
          <w:rFonts w:hint="eastAsia"/>
          <w:spacing w:val="-6"/>
          <w:w w:val="100"/>
        </w:rPr>
        <w:t>区财政局</w:t>
      </w:r>
      <w:r>
        <w:rPr>
          <w:spacing w:val="-6"/>
          <w:w w:val="100"/>
        </w:rPr>
        <w:t>、</w:t>
      </w:r>
      <w:r>
        <w:rPr>
          <w:rFonts w:hint="eastAsia"/>
          <w:spacing w:val="-6"/>
          <w:w w:val="100"/>
        </w:rPr>
        <w:t>区科技局</w:t>
      </w:r>
      <w:r>
        <w:rPr>
          <w:spacing w:val="-6"/>
          <w:w w:val="100"/>
        </w:rPr>
        <w:t>、</w:t>
      </w:r>
      <w:r>
        <w:rPr>
          <w:rFonts w:hint="eastAsia"/>
          <w:spacing w:val="-6"/>
          <w:w w:val="100"/>
        </w:rPr>
        <w:t>区医保局</w:t>
      </w:r>
      <w:r>
        <w:rPr>
          <w:spacing w:val="-6"/>
          <w:w w:val="100"/>
        </w:rPr>
        <w:t>）</w:t>
      </w:r>
    </w:p>
    <w:p>
      <w:pPr>
        <w:pStyle w:val="4"/>
        <w:spacing w:line="560" w:lineRule="exact"/>
        <w:ind w:left="0" w:firstLine="643" w:firstLineChars="200"/>
        <w:rPr>
          <w:rFonts w:hint="eastAsia" w:ascii="楷体_GB2312" w:eastAsia="楷体_GB2312"/>
          <w:b/>
          <w:bCs/>
          <w:w w:val="100"/>
        </w:rPr>
      </w:pPr>
      <w:r>
        <w:rPr>
          <w:rFonts w:hint="eastAsia" w:ascii="楷体_GB2312" w:eastAsia="楷体_GB2312"/>
          <w:b/>
          <w:bCs/>
          <w:w w:val="100"/>
        </w:rPr>
        <w:t>（</w:t>
      </w:r>
      <w:r>
        <w:rPr>
          <w:rFonts w:hint="eastAsia" w:ascii="楷体_GB2312" w:eastAsia="楷体_GB2312"/>
          <w:b/>
          <w:bCs/>
          <w:w w:val="100"/>
          <w:lang w:val="en-US"/>
        </w:rPr>
        <w:t>十四）</w:t>
      </w:r>
      <w:r>
        <w:rPr>
          <w:rFonts w:hint="eastAsia" w:ascii="楷体_GB2312" w:eastAsia="楷体_GB2312"/>
          <w:b/>
          <w:bCs/>
          <w:w w:val="100"/>
        </w:rPr>
        <w:t>实施糖尿病防治行动</w:t>
      </w:r>
    </w:p>
    <w:p>
      <w:pPr>
        <w:pStyle w:val="4"/>
        <w:spacing w:line="560" w:lineRule="exact"/>
        <w:ind w:left="0" w:firstLine="640" w:firstLineChars="200"/>
        <w:rPr>
          <w:color w:val="auto"/>
        </w:rPr>
      </w:pPr>
      <w:r>
        <w:rPr>
          <w:rFonts w:hint="eastAsia"/>
        </w:rPr>
        <w:t>引导健康人35岁开始每年检测1次空腹血糖，关注个人血糖水平指导糖尿病前期人群通过饮食控制和科学运动降低发病风险，延迟或预防糖尿病的发生发展。加强糖尿病患者健康教育、血糖监测、定期随访等基本公共卫生健康管理，落实糖尿病分级诊疗服务技术规范，强化基层医疗机构筛查和诊疗糖尿病及并发症能力建设，延缓并发症进展，降低致残率和死亡率。到2022年和2030年，糖尿病患者规范管理率分别达到60及以上和70及以</w:t>
      </w:r>
      <w:r>
        <w:rPr>
          <w:rFonts w:hint="eastAsia"/>
          <w:spacing w:val="-6"/>
        </w:rPr>
        <w:t>上。（牵头部门：区卫健局；配合部门：</w:t>
      </w:r>
      <w:r>
        <w:rPr>
          <w:rFonts w:hint="eastAsia"/>
          <w:color w:val="auto"/>
          <w:spacing w:val="-6"/>
        </w:rPr>
        <w:t>区财政局、区</w:t>
      </w:r>
      <w:r>
        <w:rPr>
          <w:rFonts w:hint="eastAsia"/>
          <w:color w:val="auto"/>
          <w:spacing w:val="-6"/>
          <w:lang w:val="en-US"/>
        </w:rPr>
        <w:t>融媒体中心</w:t>
      </w:r>
      <w:r>
        <w:rPr>
          <w:rFonts w:hint="eastAsia"/>
          <w:color w:val="auto"/>
          <w:spacing w:val="-6"/>
        </w:rPr>
        <w:t>）</w:t>
      </w:r>
    </w:p>
    <w:p>
      <w:pPr>
        <w:pStyle w:val="4"/>
        <w:spacing w:line="560" w:lineRule="exact"/>
        <w:ind w:left="0" w:firstLine="643" w:firstLineChars="200"/>
        <w:rPr>
          <w:rFonts w:hint="eastAsia" w:ascii="楷体_GB2312" w:hAnsi="楷体_GB2312" w:eastAsia="楷体_GB2312"/>
          <w:b/>
          <w:bCs/>
        </w:rPr>
      </w:pPr>
      <w:r>
        <w:rPr>
          <w:rFonts w:hint="eastAsia" w:ascii="楷体_GB2312" w:hAnsi="楷体_GB2312" w:eastAsia="楷体_GB2312"/>
          <w:b/>
          <w:bCs/>
        </w:rPr>
        <w:t>（十</w:t>
      </w:r>
      <w:r>
        <w:rPr>
          <w:rFonts w:hint="eastAsia" w:ascii="楷体_GB2312" w:hAnsi="楷体_GB2312" w:eastAsia="楷体_GB2312"/>
          <w:b/>
          <w:bCs/>
          <w:lang w:val="en-US"/>
        </w:rPr>
        <w:t>五</w:t>
      </w:r>
      <w:r>
        <w:rPr>
          <w:rFonts w:hint="eastAsia" w:ascii="楷体_GB2312" w:hAnsi="楷体_GB2312" w:eastAsia="楷体_GB2312"/>
          <w:b/>
          <w:bCs/>
        </w:rPr>
        <w:t>）实施传染病及地方病防控行动</w:t>
      </w:r>
    </w:p>
    <w:p>
      <w:pPr>
        <w:pStyle w:val="4"/>
        <w:spacing w:line="560" w:lineRule="exact"/>
        <w:ind w:left="0" w:firstLine="640" w:firstLineChars="200"/>
      </w:pPr>
      <w:r>
        <w:rPr>
          <w:rFonts w:hint="eastAsia"/>
        </w:rPr>
        <w:t>引导居民提高自我防范意识，主动了解艾滋病、乙肝、丙肝的危害、防治知识和相关政策，讲究个人卫生，预防疾病传播。提高免疫规划接种率，倡导高危人群在流感流行季节前接种流感疫苗。强化鼠疫、艾滋病、结核病、乙肝、丙肝等重大传染性疾病监测和综合防治，开展血液重点病毒监测，努力控制和降低传染病流行水平。强化碘缺乏病、饮水性氟中毒、寄生虫病等地方病防治，控制和消除重点地方病。到2022年和2030年，以乡镇、街道为单位，适龄儿童免疫规划疫苗接种率保持在90</w:t>
      </w:r>
      <w:r>
        <w:rPr>
          <w:rFonts w:hint="eastAsia"/>
          <w:lang w:val="en-US"/>
        </w:rPr>
        <w:t>%</w:t>
      </w:r>
      <w:r>
        <w:rPr>
          <w:rFonts w:hint="eastAsia"/>
        </w:rPr>
        <w:t>以上。（牵头部门：区卫健局；配合部门：区委宣传部、</w:t>
      </w:r>
      <w:r>
        <w:rPr>
          <w:rFonts w:hint="eastAsia"/>
          <w:lang w:val="en-US"/>
        </w:rPr>
        <w:t>区</w:t>
      </w:r>
      <w:r>
        <w:rPr>
          <w:rFonts w:hint="eastAsia"/>
        </w:rPr>
        <w:t>委网信办、区财政局、区教育局、区医保局、区市场监管局、</w:t>
      </w:r>
      <w:r>
        <w:rPr>
          <w:rFonts w:hint="eastAsia"/>
          <w:lang w:val="en-US"/>
        </w:rPr>
        <w:t>区融媒体中心</w:t>
      </w:r>
      <w:r>
        <w:rPr>
          <w:rFonts w:hint="eastAsia"/>
          <w:lang w:val="en-US" w:eastAsia="zh-CN"/>
        </w:rPr>
        <w:t>、各乡镇街道</w:t>
      </w:r>
      <w:r>
        <w:rPr>
          <w:rFonts w:hint="eastAsia"/>
        </w:rPr>
        <w:t>）</w:t>
      </w:r>
    </w:p>
    <w:p>
      <w:pPr>
        <w:pStyle w:val="4"/>
        <w:spacing w:line="560" w:lineRule="exact"/>
        <w:ind w:left="0" w:firstLine="643" w:firstLineChars="200"/>
        <w:rPr>
          <w:rFonts w:hint="eastAsia" w:ascii="楷体_GB2312" w:hAnsi="楷体_GB2312" w:eastAsia="楷体_GB2312"/>
          <w:b/>
          <w:bCs/>
        </w:rPr>
      </w:pPr>
      <w:r>
        <w:rPr>
          <w:rFonts w:hint="eastAsia" w:ascii="楷体_GB2312" w:hAnsi="楷体_GB2312" w:eastAsia="楷体_GB2312"/>
          <w:b/>
          <w:bCs/>
        </w:rPr>
        <w:t>（十</w:t>
      </w:r>
      <w:r>
        <w:rPr>
          <w:rFonts w:hint="eastAsia" w:ascii="楷体_GB2312" w:hAnsi="楷体_GB2312" w:eastAsia="楷体_GB2312"/>
          <w:b/>
          <w:bCs/>
          <w:lang w:val="en-US"/>
        </w:rPr>
        <w:t>六</w:t>
      </w:r>
      <w:r>
        <w:rPr>
          <w:rFonts w:hint="eastAsia" w:ascii="楷体_GB2312" w:hAnsi="楷体_GB2312" w:eastAsia="楷体_GB2312"/>
          <w:b/>
          <w:bCs/>
        </w:rPr>
        <w:t>）实施中医药促进健康行动</w:t>
      </w:r>
    </w:p>
    <w:p>
      <w:pPr>
        <w:pStyle w:val="4"/>
        <w:spacing w:line="560" w:lineRule="exact"/>
        <w:ind w:left="0" w:firstLine="640" w:firstLineChars="200"/>
      </w:pPr>
      <w:r>
        <w:t>健全完善中医药传承创新发展政策，加大对中医事业发展的设施建设、设备配套、人才培养、学科建设以及基本医保等方面的优惠扶持力度。</w:t>
      </w:r>
      <w:r>
        <w:rPr>
          <w:rFonts w:hint="eastAsia" w:hAnsi="微软雅黑"/>
          <w:shd w:val="clear" w:color="auto" w:fill="FFFFFF"/>
          <w:lang w:val="en-US" w:bidi="ar"/>
        </w:rPr>
        <w:t>以在建的区中医医院为主体，加强中医院治未病专业能力建设，建立健全中医治未病体系。二级以上</w:t>
      </w:r>
      <w:r>
        <w:rPr>
          <w:rFonts w:hint="eastAsia" w:hAnsi="微软雅黑"/>
          <w:shd w:val="clear" w:color="auto" w:fill="FFFFFF"/>
          <w:lang w:val="en-US" w:eastAsia="zh-CN" w:bidi="ar"/>
        </w:rPr>
        <w:t>医疗</w:t>
      </w:r>
      <w:r>
        <w:rPr>
          <w:rFonts w:hint="eastAsia" w:hAnsi="微软雅黑"/>
          <w:shd w:val="clear" w:color="auto" w:fill="FFFFFF"/>
          <w:lang w:val="en-US" w:bidi="ar"/>
        </w:rPr>
        <w:t>机构设置</w:t>
      </w:r>
      <w:r>
        <w:rPr>
          <w:rFonts w:hint="eastAsia" w:hAnsi="微软雅黑"/>
          <w:shd w:val="clear" w:color="auto" w:fill="FFFFFF"/>
          <w:lang w:val="en-US" w:eastAsia="zh-CN" w:bidi="ar"/>
        </w:rPr>
        <w:t>中医</w:t>
      </w:r>
      <w:r>
        <w:rPr>
          <w:rFonts w:hint="eastAsia" w:hAnsi="微软雅黑"/>
          <w:shd w:val="clear" w:color="auto" w:fill="FFFFFF"/>
          <w:lang w:val="en-US" w:bidi="ar"/>
        </w:rPr>
        <w:t>科，基层医疗卫生机构能提供中医药治未病服务。推动各级各类医疗机构以治未病理念为核心，以慢性病管理为重点，提供中医体质辨识、亚健康调理、季节养生和预防保健等中医药预防保健特色服务，中医治未病服务纳入城乡居民基本公共卫生服务包和家庭医生签约服务。</w:t>
      </w:r>
      <w:r>
        <w:t>加大中医药人才培养，建立健全中医药师承教育，鼓励西医学习中医，加强名老中医药专家学术经验传承。</w:t>
      </w:r>
      <w:r>
        <w:rPr>
          <w:rFonts w:hint="eastAsia" w:hAnsi="微软雅黑"/>
          <w:shd w:val="clear" w:color="auto" w:fill="FFFFFF"/>
          <w:lang w:val="en-US" w:bidi="ar"/>
        </w:rPr>
        <w:t>挖掘具有特色的中医健康大讲堂，普及推广武术、太极、锅庄等具有养生保健效果的传统锻炼项目。实施基层中医药服务能力提升工程，在乡镇卫生院和社区卫生服务中心建立中医馆、国医堂等中医综合服务区推广适宜技术，所有社区卫生服务机构和乡镇卫生院、90%以上的村卫生室能够提供中医药服务。加强中医优势专科建设，加快中医药循证医学中心建设，开展中西医结合重大疑难疾病研究。加快推进中药材标准化种植，扩大中药产品生产加工规模，完善中医药产品和服务市场体系，培育中医药骨干企业，开展中医药旅游示范基地建设，推动中医药全面参与“一带一路”倡议行动。到2030年发挥我区中医药特色优势，把握产业技术进步方向，瞄准市场重大需求，大力发展优质中医药，中药领域重点推动中药材种植规范化、规模化。</w:t>
      </w:r>
      <w:r>
        <w:t>中医药服务体系持续完善，中医药服务能力显著提升。（牵头部门：</w:t>
      </w:r>
      <w:r>
        <w:rPr>
          <w:rFonts w:hint="eastAsia"/>
        </w:rPr>
        <w:t>区卫健局</w:t>
      </w:r>
      <w:r>
        <w:t>；配合部门：</w:t>
      </w:r>
      <w:r>
        <w:rPr>
          <w:rFonts w:hint="eastAsia"/>
        </w:rPr>
        <w:t>区发改局</w:t>
      </w:r>
      <w:r>
        <w:t>、</w:t>
      </w:r>
      <w:r>
        <w:rPr>
          <w:rFonts w:hint="eastAsia"/>
        </w:rPr>
        <w:t>区财政局</w:t>
      </w:r>
      <w:r>
        <w:t>、</w:t>
      </w:r>
      <w:r>
        <w:rPr>
          <w:rFonts w:hint="eastAsia"/>
          <w:lang w:val="en-US"/>
        </w:rPr>
        <w:t>区</w:t>
      </w:r>
      <w:r>
        <w:t>农业农村局、</w:t>
      </w:r>
      <w:r>
        <w:rPr>
          <w:rFonts w:hint="eastAsia"/>
          <w:lang w:val="en-US"/>
        </w:rPr>
        <w:t>区</w:t>
      </w:r>
      <w:r>
        <w:t>工信局、</w:t>
      </w:r>
      <w:r>
        <w:rPr>
          <w:rFonts w:hint="eastAsia"/>
        </w:rPr>
        <w:t>区科技局</w:t>
      </w:r>
      <w:r>
        <w:t>、</w:t>
      </w:r>
      <w:r>
        <w:rPr>
          <w:rFonts w:hint="eastAsia"/>
        </w:rPr>
        <w:t>区市场监管局</w:t>
      </w:r>
      <w:r>
        <w:t>、</w:t>
      </w:r>
      <w:r>
        <w:rPr>
          <w:rFonts w:hint="eastAsia"/>
          <w:lang w:val="en-US"/>
        </w:rPr>
        <w:t>区</w:t>
      </w:r>
      <w:r>
        <w:t>文旅局）</w:t>
      </w:r>
    </w:p>
    <w:p>
      <w:pPr>
        <w:pStyle w:val="4"/>
        <w:spacing w:line="560" w:lineRule="exact"/>
        <w:ind w:left="0" w:firstLine="643" w:firstLineChars="200"/>
        <w:rPr>
          <w:rFonts w:hint="eastAsia" w:ascii="楷体_GB2312" w:hAnsi="楷体_GB2312" w:eastAsia="楷体_GB2312"/>
        </w:rPr>
      </w:pPr>
      <w:r>
        <w:rPr>
          <w:rFonts w:hint="eastAsia" w:ascii="楷体_GB2312" w:hAnsi="楷体_GB2312" w:eastAsia="楷体_GB2312"/>
          <w:b/>
          <w:bCs/>
        </w:rPr>
        <w:t>（十</w:t>
      </w:r>
      <w:r>
        <w:rPr>
          <w:rFonts w:hint="eastAsia" w:ascii="楷体_GB2312" w:hAnsi="楷体_GB2312" w:eastAsia="楷体_GB2312"/>
          <w:b/>
          <w:bCs/>
          <w:lang w:val="en-US"/>
        </w:rPr>
        <w:t>七</w:t>
      </w:r>
      <w:r>
        <w:rPr>
          <w:rFonts w:hint="eastAsia" w:ascii="楷体_GB2312" w:hAnsi="楷体_GB2312" w:eastAsia="楷体_GB2312"/>
          <w:b/>
          <w:bCs/>
        </w:rPr>
        <w:t>）实施健康扶贫行动</w:t>
      </w:r>
    </w:p>
    <w:p>
      <w:pPr>
        <w:pStyle w:val="4"/>
        <w:spacing w:line="560" w:lineRule="exact"/>
        <w:ind w:left="0" w:firstLine="640" w:firstLineChars="200"/>
      </w:pPr>
      <w:r>
        <w:t>围绕</w:t>
      </w:r>
      <w:r>
        <w:rPr>
          <w:rFonts w:hint="eastAsia"/>
          <w:lang w:eastAsia="zh-CN"/>
        </w:rPr>
        <w:t>区</w:t>
      </w:r>
      <w:r>
        <w:t>级医院能力建设、“</w:t>
      </w:r>
      <w:r>
        <w:rPr>
          <w:rFonts w:hint="eastAsia"/>
          <w:lang w:eastAsia="zh-CN"/>
        </w:rPr>
        <w:t>区</w:t>
      </w:r>
      <w:r>
        <w:t>乡一体和乡村一体”机制建设、乡村医疗卫生机构标准化建设三大主攻方向，“做强县区、搞活乡社、做实村组”，提升基层医疗服务能力，保障贫困人口常见病、慢性病得到及时诊治，做好贫困人口基本医疗保障。到2022年，乡村两级医疗基础设施更加完善，乡村两级医疗机构建设及合格医生配备达到分类标准要求，医疗服务能力得到有效提升，做实做细贫困人口家庭医生签约服务工作，国家规定大病集中救治和慢病管理工作形成长效机制，常见病、慢性病能够得到及时诊治。到2030年，公立医院薄弱学科、紧密型县域医共体、急危重症救治中心、远程医学信息平台建设等取得阶段性成效，</w:t>
      </w:r>
      <w:r>
        <w:rPr>
          <w:rFonts w:hint="eastAsia"/>
          <w:lang w:eastAsia="zh-CN"/>
        </w:rPr>
        <w:t>区</w:t>
      </w:r>
      <w:r>
        <w:t>级</w:t>
      </w:r>
      <w:r>
        <w:rPr>
          <w:rFonts w:hint="eastAsia"/>
          <w:lang w:eastAsia="zh-CN"/>
        </w:rPr>
        <w:t>综合</w:t>
      </w:r>
      <w:r>
        <w:t>医疗服务能力得到稳步提升，实现常见病不出</w:t>
      </w:r>
      <w:r>
        <w:rPr>
          <w:rFonts w:hint="eastAsia"/>
          <w:lang w:eastAsia="zh-CN"/>
        </w:rPr>
        <w:t>区</w:t>
      </w:r>
      <w:r>
        <w:t>。（牵头部门：</w:t>
      </w:r>
      <w:r>
        <w:rPr>
          <w:rFonts w:hint="eastAsia"/>
        </w:rPr>
        <w:t>区卫健局</w:t>
      </w:r>
      <w:r>
        <w:t>；配合部门：</w:t>
      </w:r>
      <w:r>
        <w:rPr>
          <w:rFonts w:hint="eastAsia"/>
        </w:rPr>
        <w:t>区医保局</w:t>
      </w:r>
      <w:r>
        <w:t>、</w:t>
      </w:r>
      <w:r>
        <w:rPr>
          <w:rFonts w:hint="eastAsia"/>
          <w:lang w:val="en-US"/>
        </w:rPr>
        <w:t>区</w:t>
      </w:r>
      <w:r>
        <w:t>扶贫办、</w:t>
      </w:r>
      <w:r>
        <w:rPr>
          <w:rFonts w:hint="eastAsia"/>
        </w:rPr>
        <w:t>区发改局</w:t>
      </w:r>
      <w:r>
        <w:t>、</w:t>
      </w:r>
      <w:r>
        <w:rPr>
          <w:rFonts w:hint="eastAsia"/>
        </w:rPr>
        <w:t>区财政局</w:t>
      </w:r>
      <w:r>
        <w:t>）</w:t>
      </w:r>
    </w:p>
    <w:p>
      <w:pPr>
        <w:pStyle w:val="4"/>
        <w:spacing w:line="560" w:lineRule="exact"/>
        <w:ind w:left="0" w:firstLine="643" w:firstLineChars="200"/>
        <w:rPr>
          <w:rFonts w:hint="eastAsia" w:ascii="楷体_GB2312" w:eastAsia="楷体_GB2312"/>
        </w:rPr>
      </w:pPr>
      <w:r>
        <w:rPr>
          <w:rFonts w:hint="eastAsia" w:ascii="楷体_GB2312" w:eastAsia="楷体_GB2312"/>
          <w:b/>
          <w:bCs/>
          <w:lang w:val="en-US"/>
        </w:rPr>
        <w:t>(十八）实施</w:t>
      </w:r>
      <w:r>
        <w:rPr>
          <w:rFonts w:hint="eastAsia" w:ascii="楷体_GB2312" w:eastAsia="楷体_GB2312"/>
          <w:b/>
          <w:bCs/>
        </w:rPr>
        <w:t>健康人才队伍建设</w:t>
      </w:r>
      <w:r>
        <w:rPr>
          <w:rFonts w:hint="eastAsia" w:ascii="楷体_GB2312" w:eastAsia="楷体_GB2312"/>
          <w:b/>
          <w:bCs/>
          <w:lang w:val="en-US"/>
        </w:rPr>
        <w:t>行动</w:t>
      </w:r>
    </w:p>
    <w:p>
      <w:pPr>
        <w:pStyle w:val="4"/>
        <w:spacing w:line="560" w:lineRule="exact"/>
        <w:ind w:left="0" w:firstLine="640" w:firstLineChars="200"/>
      </w:pPr>
      <w:r>
        <w:t>实施人才强卫战略，支持医疗卫生人才参与</w:t>
      </w:r>
      <w:r>
        <w:rPr>
          <w:rFonts w:hint="eastAsia"/>
          <w:lang w:val="en-US"/>
        </w:rPr>
        <w:t>区</w:t>
      </w:r>
      <w:r>
        <w:t>级重点人才工程项目，培养造就一批高层次、创新型、复合型学科带头和行业领军人才。</w:t>
      </w:r>
      <w:r>
        <w:rPr>
          <w:rFonts w:hint="eastAsia" w:hAnsi="微软雅黑"/>
          <w:shd w:val="clear" w:color="auto" w:fill="FFFFFF"/>
          <w:lang w:val="en-US" w:bidi="ar"/>
        </w:rPr>
        <w:t>建立健全院校教育、毕业后教育、继续教育三位一体的终身医学教育制度，形成供需平衡、规模适宜、结构合理、质量优良的人才培养体系。以需求为导向遵循医学人才成长规律，全面实施</w:t>
      </w:r>
      <w:r>
        <w:rPr>
          <w:rFonts w:hint="eastAsia" w:hAnsi="微软雅黑"/>
          <w:shd w:val="clear" w:color="auto" w:fill="FFFFFF"/>
          <w:lang w:val="en-US" w:eastAsia="zh-CN" w:bidi="ar"/>
        </w:rPr>
        <w:t>卫生</w:t>
      </w:r>
      <w:r>
        <w:rPr>
          <w:rFonts w:hint="eastAsia" w:hAnsi="微软雅黑"/>
          <w:shd w:val="clear" w:color="auto" w:fill="FFFFFF"/>
          <w:lang w:val="en-US" w:bidi="ar"/>
        </w:rPr>
        <w:t>专业人才毕业后</w:t>
      </w:r>
      <w:r>
        <w:rPr>
          <w:rFonts w:hint="eastAsia" w:hAnsi="微软雅黑"/>
          <w:shd w:val="clear" w:color="auto" w:fill="FFFFFF"/>
          <w:lang w:val="en-US" w:eastAsia="zh-CN" w:bidi="ar"/>
        </w:rPr>
        <w:t>继续</w:t>
      </w:r>
      <w:r>
        <w:rPr>
          <w:rFonts w:hint="eastAsia" w:hAnsi="微软雅黑"/>
          <w:shd w:val="clear" w:color="auto" w:fill="FFFFFF"/>
          <w:lang w:val="en-US" w:bidi="ar"/>
        </w:rPr>
        <w:t>教育制度</w:t>
      </w:r>
      <w:r>
        <w:rPr>
          <w:rFonts w:hint="eastAsia" w:hAnsi="微软雅黑"/>
          <w:shd w:val="clear" w:color="auto" w:fill="FFFFFF"/>
          <w:lang w:val="en-US" w:eastAsia="zh-CN" w:bidi="ar"/>
        </w:rPr>
        <w:t>，</w:t>
      </w:r>
      <w:r>
        <w:rPr>
          <w:rFonts w:hint="eastAsia" w:hAnsi="微软雅黑"/>
          <w:shd w:val="clear" w:color="auto" w:fill="FFFFFF"/>
          <w:lang w:val="en-US" w:bidi="ar"/>
        </w:rPr>
        <w:t>加快以全科医生为重点的基层人才队伍建设。优化定向医学教育，落实基层</w:t>
      </w:r>
      <w:r>
        <w:rPr>
          <w:rFonts w:hint="eastAsia" w:hAnsi="微软雅黑"/>
          <w:shd w:val="clear" w:color="auto" w:fill="FFFFFF"/>
          <w:lang w:val="en-US" w:eastAsia="zh-CN" w:bidi="ar"/>
        </w:rPr>
        <w:t>二级以上</w:t>
      </w:r>
      <w:r>
        <w:rPr>
          <w:rFonts w:hint="eastAsia" w:hAnsi="微软雅黑"/>
          <w:shd w:val="clear" w:color="auto" w:fill="FFFFFF"/>
          <w:lang w:val="en-US" w:bidi="ar"/>
        </w:rPr>
        <w:t>医疗卫生机构用人自主权，实现空岗有序补员，持续实施基层人才项目。完善对口支援和青年医师下基层制度，完善继续教育制度，分层分类加大岗位培训，开展技能大练兵。</w:t>
      </w:r>
      <w:r>
        <w:t>加强村医队伍建设，建立村医收入稳定增长机制。到2022年，卫生健康人才队伍梯次初步形成。到2030年，城乡卫生健康人才分布趋于合理。</w:t>
      </w:r>
      <w:r>
        <w:rPr>
          <w:rFonts w:hint="eastAsia"/>
        </w:rPr>
        <w:t>（</w:t>
      </w:r>
      <w:r>
        <w:t>牵头部门：</w:t>
      </w:r>
      <w:r>
        <w:rPr>
          <w:rFonts w:hint="eastAsia"/>
        </w:rPr>
        <w:t>区卫健局</w:t>
      </w:r>
      <w:r>
        <w:t>；配合部门：</w:t>
      </w:r>
      <w:r>
        <w:rPr>
          <w:rFonts w:hint="eastAsia"/>
          <w:lang w:eastAsia="zh-CN"/>
        </w:rPr>
        <w:t>区委编办、</w:t>
      </w:r>
      <w:r>
        <w:rPr>
          <w:rFonts w:hint="eastAsia"/>
          <w:lang w:val="en-US"/>
        </w:rPr>
        <w:t>区</w:t>
      </w:r>
      <w:r>
        <w:rPr>
          <w:rFonts w:hint="eastAsia"/>
        </w:rPr>
        <w:t>发改</w:t>
      </w:r>
      <w:r>
        <w:rPr>
          <w:rFonts w:hint="eastAsia"/>
          <w:lang w:val="en-US"/>
        </w:rPr>
        <w:t>局</w:t>
      </w:r>
      <w:r>
        <w:rPr>
          <w:rFonts w:hint="eastAsia"/>
        </w:rPr>
        <w:t>、</w:t>
      </w:r>
      <w:r>
        <w:rPr>
          <w:rFonts w:hint="eastAsia"/>
          <w:lang w:val="en-US"/>
        </w:rPr>
        <w:t>区</w:t>
      </w:r>
      <w:r>
        <w:rPr>
          <w:rFonts w:hint="eastAsia"/>
        </w:rPr>
        <w:t>人社局、</w:t>
      </w:r>
      <w:r>
        <w:rPr>
          <w:rFonts w:hint="eastAsia"/>
          <w:lang w:val="en-US"/>
        </w:rPr>
        <w:t>区</w:t>
      </w:r>
      <w:r>
        <w:rPr>
          <w:rFonts w:hint="eastAsia"/>
        </w:rPr>
        <w:t>教育局）</w:t>
      </w:r>
    </w:p>
    <w:p>
      <w:pPr>
        <w:pStyle w:val="4"/>
        <w:spacing w:line="560" w:lineRule="exact"/>
        <w:ind w:left="0" w:firstLine="640" w:firstLineChars="200"/>
        <w:rPr>
          <w:rFonts w:ascii="黑体" w:eastAsia="黑体"/>
        </w:rPr>
      </w:pPr>
      <w:r>
        <w:rPr>
          <w:rFonts w:hint="eastAsia" w:ascii="黑体" w:eastAsia="黑体"/>
          <w:lang w:val="en-US"/>
        </w:rPr>
        <w:t>四</w:t>
      </w:r>
      <w:r>
        <w:rPr>
          <w:rFonts w:hint="eastAsia" w:ascii="黑体" w:eastAsia="黑体"/>
        </w:rPr>
        <w:t>、组织实施</w:t>
      </w:r>
    </w:p>
    <w:p>
      <w:pPr>
        <w:pStyle w:val="4"/>
        <w:spacing w:line="560" w:lineRule="exact"/>
        <w:ind w:left="0" w:firstLine="643" w:firstLineChars="200"/>
        <w:rPr>
          <w:rFonts w:hAnsi="微软雅黑"/>
          <w:shd w:val="clear" w:color="auto" w:fill="FFFFFF"/>
          <w:lang w:val="en-US" w:bidi="ar"/>
        </w:rPr>
      </w:pPr>
      <w:r>
        <w:rPr>
          <w:rFonts w:hint="eastAsia" w:ascii="楷体_GB2312" w:eastAsia="楷体_GB2312"/>
          <w:b/>
          <w:bCs/>
        </w:rPr>
        <w:t>（一）加强组织领导。</w:t>
      </w:r>
      <w:r>
        <w:rPr>
          <w:rFonts w:hint="eastAsia" w:hAnsi="微软雅黑"/>
          <w:shd w:val="clear" w:color="auto" w:fill="FFFFFF"/>
          <w:lang w:val="en-US" w:bidi="ar"/>
        </w:rPr>
        <w:t>成立健康平川行动推进委员会，统筹推进健康平川行动。推进委员会下设各专项行动工作组，负责专项行动的具体实施和监测工作，要把推进健康平川建设这项重大民生工程摆上重要日程，健全领导体制和工作机制，确保各项工作目标如期实现。各相关部门要按照职责分工，研究具体措施，落实重点任务，确保各项行动任务顺利实施。</w:t>
      </w:r>
    </w:p>
    <w:p>
      <w:pPr>
        <w:pStyle w:val="4"/>
        <w:spacing w:line="560" w:lineRule="exact"/>
        <w:ind w:left="0" w:right="164" w:firstLine="643" w:firstLineChars="200"/>
        <w:rPr>
          <w:rFonts w:hAnsi="微软雅黑"/>
          <w:shd w:val="clear" w:color="auto" w:fill="FFFFFF"/>
          <w:lang w:val="en-US" w:bidi="ar"/>
        </w:rPr>
      </w:pPr>
      <w:r>
        <w:rPr>
          <w:rFonts w:hint="eastAsia" w:ascii="楷体_GB2312" w:eastAsia="楷体_GB2312"/>
          <w:b/>
          <w:bCs/>
        </w:rPr>
        <w:t>（二）健全支撑体系。</w:t>
      </w:r>
      <w:r>
        <w:rPr>
          <w:rFonts w:hint="eastAsia" w:hAnsi="微软雅黑"/>
          <w:shd w:val="clear" w:color="auto" w:fill="FFFFFF"/>
          <w:lang w:val="en-US" w:bidi="ar"/>
        </w:rPr>
        <w:t>在</w:t>
      </w:r>
      <w:r>
        <w:rPr>
          <w:rFonts w:hint="eastAsia" w:hAnsi="微软雅黑"/>
          <w:shd w:val="clear" w:color="auto" w:fill="FFFFFF"/>
          <w:lang w:bidi="ar"/>
        </w:rPr>
        <w:t>推进委员会</w:t>
      </w:r>
      <w:r>
        <w:rPr>
          <w:rFonts w:hint="eastAsia" w:hAnsi="微软雅黑"/>
          <w:shd w:val="clear" w:color="auto" w:fill="FFFFFF"/>
          <w:lang w:val="en-US" w:bidi="ar"/>
        </w:rPr>
        <w:t>的领导下</w:t>
      </w:r>
      <w:r>
        <w:rPr>
          <w:rFonts w:hint="eastAsia" w:hAnsi="微软雅黑"/>
          <w:shd w:val="clear" w:color="auto" w:fill="FFFFFF"/>
          <w:lang w:bidi="ar"/>
        </w:rPr>
        <w:t>，组建专家咨询委员会，</w:t>
      </w:r>
      <w:r>
        <w:rPr>
          <w:rFonts w:hint="eastAsia" w:hAnsi="微软雅黑"/>
          <w:shd w:val="clear" w:color="auto" w:fill="FFFFFF"/>
          <w:lang w:val="en-US" w:bidi="ar"/>
        </w:rPr>
        <w:t>为行动实施提供</w:t>
      </w:r>
      <w:r>
        <w:rPr>
          <w:rFonts w:hint="eastAsia" w:hAnsi="微软雅黑"/>
          <w:shd w:val="clear" w:color="auto" w:fill="FFFFFF"/>
          <w:lang w:bidi="ar"/>
        </w:rPr>
        <w:t>技术支持。加强公共卫生体系建设和人才培养，促进“互联网+医疗健康”发展，提高疾病防治和应急</w:t>
      </w:r>
      <w:r>
        <w:rPr>
          <w:rFonts w:hint="eastAsia" w:hAnsi="微软雅黑"/>
          <w:shd w:val="clear" w:color="auto" w:fill="FFFFFF"/>
          <w:lang w:val="en-US" w:bidi="ar"/>
        </w:rPr>
        <w:t>处置</w:t>
      </w:r>
      <w:r>
        <w:rPr>
          <w:rFonts w:hint="eastAsia" w:hAnsi="微软雅黑"/>
          <w:shd w:val="clear" w:color="auto" w:fill="FFFFFF"/>
          <w:lang w:bidi="ar"/>
        </w:rPr>
        <w:t>能力</w:t>
      </w:r>
      <w:r>
        <w:rPr>
          <w:rFonts w:hint="eastAsia" w:hAnsi="微软雅黑"/>
          <w:shd w:val="clear" w:color="auto" w:fill="FFFFFF"/>
          <w:lang w:val="en-US" w:bidi="ar"/>
        </w:rPr>
        <w:t>；</w:t>
      </w:r>
      <w:r>
        <w:rPr>
          <w:rFonts w:hint="eastAsia" w:hAnsi="微软雅黑"/>
          <w:shd w:val="clear" w:color="auto" w:fill="FFFFFF"/>
          <w:lang w:bidi="ar"/>
        </w:rPr>
        <w:t>医疗医保部门要坚持保基本原则，合理确定基本医保待遇标准，使保障水平与经济社会发展水平相适应。</w:t>
      </w:r>
      <w:r>
        <w:rPr>
          <w:rFonts w:hint="eastAsia" w:hAnsi="微软雅黑"/>
          <w:shd w:val="clear" w:color="auto" w:fill="FFFFFF"/>
          <w:lang w:val="en-US" w:bidi="ar"/>
        </w:rPr>
        <w:t>区</w:t>
      </w:r>
      <w:r>
        <w:rPr>
          <w:rFonts w:hint="eastAsia" w:hAnsi="微软雅黑"/>
          <w:shd w:val="clear" w:color="auto" w:fill="FFFFFF"/>
          <w:lang w:bidi="ar"/>
        </w:rPr>
        <w:t>级财政部门要</w:t>
      </w:r>
      <w:r>
        <w:rPr>
          <w:rFonts w:hint="eastAsia" w:hAnsi="微软雅黑"/>
          <w:shd w:val="clear" w:color="auto" w:fill="FFFFFF"/>
          <w:lang w:val="en-US" w:bidi="ar"/>
        </w:rPr>
        <w:t>调整优化财政支出结构，加大健康投入力度，</w:t>
      </w:r>
      <w:r>
        <w:rPr>
          <w:rFonts w:hint="eastAsia" w:hAnsi="微软雅黑"/>
          <w:shd w:val="clear" w:color="auto" w:fill="FFFFFF"/>
          <w:lang w:bidi="ar"/>
        </w:rPr>
        <w:t>提高基本公共卫生服务项目、重大公共卫生服务项目资金使用的针对性和有效性。</w:t>
      </w:r>
      <w:r>
        <w:rPr>
          <w:rFonts w:hint="eastAsia" w:hAnsi="微软雅黑"/>
          <w:shd w:val="clear" w:color="auto" w:fill="FFFFFF"/>
          <w:lang w:val="en-US" w:bidi="ar"/>
        </w:rPr>
        <w:t>充分调动社会组织、企业等积极性，形成多元筹资格局；大力发展慈善事业，鼓励社会和个人捐赠与互助。</w:t>
      </w:r>
      <w:r>
        <w:rPr>
          <w:rFonts w:hint="eastAsia"/>
        </w:rPr>
        <w:t>大力发展大健康产业，增加健康产品供给；鼓励金融机构创新健康类产品和服务。</w:t>
      </w:r>
      <w:r>
        <w:rPr>
          <w:rFonts w:hint="eastAsia" w:hAnsi="微软雅黑"/>
          <w:shd w:val="clear" w:color="auto" w:fill="FFFFFF"/>
          <w:lang w:val="en-US" w:bidi="ar"/>
        </w:rPr>
        <w:t>落实相关法律法规，开展健康政策审查。强化信息支撑，促进“互联网+医疗健康”发展，推动健康信息共享。</w:t>
      </w:r>
    </w:p>
    <w:p>
      <w:pPr>
        <w:pStyle w:val="4"/>
        <w:spacing w:line="560" w:lineRule="exact"/>
        <w:ind w:left="0" w:right="329" w:firstLine="643" w:firstLineChars="200"/>
      </w:pPr>
      <w:r>
        <w:rPr>
          <w:rFonts w:hint="eastAsia" w:ascii="楷体_GB2312" w:eastAsia="楷体_GB2312"/>
          <w:b/>
          <w:bCs/>
        </w:rPr>
        <w:t>（三）开展监测评估。</w:t>
      </w:r>
      <w:r>
        <w:t>监测评估工作由推进委员会统筹领导，各专项行动工作组负责具体组织实施。各专项行动工作组围绕行动提出的目标指标和行动举措，健全指标体系，制定监</w:t>
      </w:r>
      <w:r>
        <w:rPr>
          <w:spacing w:val="-8"/>
        </w:rPr>
        <w:t>测评估工作方案。</w:t>
      </w:r>
      <w:r>
        <w:t>以现有统计数据为基础，依托互联网和大数据，发挥第三方组织作用，对主要指标、重点任务的实施进度进行年度监测。各专项行动工作组根据监测情况每年形成各专项行动实施进展专题报告，推进委员会办公室形成总体监测评估报告，经推进委员会同意后上报</w:t>
      </w:r>
      <w:r>
        <w:rPr>
          <w:rFonts w:hint="eastAsia"/>
          <w:lang w:val="en-US"/>
        </w:rPr>
        <w:t>区</w:t>
      </w:r>
      <w:r>
        <w:t>委、</w:t>
      </w:r>
      <w:r>
        <w:rPr>
          <w:rFonts w:hint="eastAsia"/>
          <w:lang w:val="en-US"/>
        </w:rPr>
        <w:t>区</w:t>
      </w:r>
      <w:r>
        <w:t>政府</w:t>
      </w:r>
      <w:r>
        <w:rPr>
          <w:rFonts w:hint="eastAsia"/>
        </w:rPr>
        <w:t>，</w:t>
      </w:r>
      <w:r>
        <w:t>并</w:t>
      </w:r>
      <w:r>
        <w:rPr>
          <w:rFonts w:hint="eastAsia"/>
          <w:lang w:val="en-US"/>
        </w:rPr>
        <w:t>适时发布</w:t>
      </w:r>
      <w:r>
        <w:t>通报。</w:t>
      </w:r>
    </w:p>
    <w:p>
      <w:pPr>
        <w:pStyle w:val="4"/>
        <w:spacing w:line="560" w:lineRule="exact"/>
        <w:ind w:left="0" w:right="323" w:firstLine="643" w:firstLineChars="200"/>
        <w:jc w:val="both"/>
      </w:pPr>
      <w:r>
        <w:rPr>
          <w:rFonts w:hint="eastAsia" w:ascii="楷体_GB2312" w:eastAsia="楷体_GB2312"/>
          <w:b/>
          <w:bCs/>
        </w:rPr>
        <w:t>（四）建立绩效考核评价机制。</w:t>
      </w:r>
      <w:r>
        <w:t>考核工作由推进委员会统筹领导，推进委员会办公室建立考核指标框架（见附件2），制定考核评价办法并组织实施。推进委员会每年组织开展一次专项督导，各相关责任部门每半年向推进委员会报告工作进展。建立考核问责机制，</w:t>
      </w:r>
      <w:r>
        <w:rPr>
          <w:rFonts w:hint="eastAsia"/>
        </w:rPr>
        <w:t>健康平川</w:t>
      </w:r>
      <w:r>
        <w:t>行动</w:t>
      </w:r>
      <w:r>
        <w:rPr>
          <w:rFonts w:hint="eastAsia"/>
          <w:lang w:val="en-US"/>
        </w:rPr>
        <w:t>18</w:t>
      </w:r>
      <w:r>
        <w:t>个专项行动综合考核结果经推进委员会审定后进行通报，作为</w:t>
      </w:r>
      <w:r>
        <w:rPr>
          <w:rFonts w:hint="eastAsia"/>
          <w:lang w:val="en-US"/>
        </w:rPr>
        <w:t>乡镇街道</w:t>
      </w:r>
      <w:r>
        <w:t>和</w:t>
      </w:r>
      <w:r>
        <w:rPr>
          <w:rFonts w:hint="eastAsia"/>
          <w:lang w:val="en-US"/>
        </w:rPr>
        <w:t>区</w:t>
      </w:r>
      <w:r>
        <w:t>直各相关部门党政领导班子和领导干部年度综合考核评价、干部奖惩使用的重要参考，对考评结果好的部门通报表扬并按照有关规定给予适当奖励，对进度滞后、工作不力的部门及时约谈并督促整改。</w:t>
      </w:r>
    </w:p>
    <w:p>
      <w:pPr>
        <w:spacing w:line="560" w:lineRule="exact"/>
        <w:ind w:firstLine="643" w:firstLineChars="200"/>
        <w:rPr>
          <w:sz w:val="32"/>
          <w:szCs w:val="32"/>
        </w:rPr>
      </w:pPr>
      <w:r>
        <w:rPr>
          <w:rFonts w:hint="eastAsia" w:ascii="楷体_GB2312" w:eastAsia="楷体_GB2312"/>
          <w:b/>
          <w:bCs/>
          <w:sz w:val="32"/>
          <w:szCs w:val="32"/>
        </w:rPr>
        <w:t>（五）注重宣传引导。</w:t>
      </w:r>
      <w:r>
        <w:rPr>
          <w:sz w:val="32"/>
          <w:szCs w:val="32"/>
        </w:rPr>
        <w:t>采取多种形式大力宣传实施</w:t>
      </w:r>
      <w:r>
        <w:rPr>
          <w:rFonts w:hint="eastAsia"/>
          <w:sz w:val="32"/>
          <w:szCs w:val="32"/>
        </w:rPr>
        <w:t>健康平川</w:t>
      </w:r>
      <w:r>
        <w:rPr>
          <w:sz w:val="32"/>
          <w:szCs w:val="32"/>
        </w:rPr>
        <w:t>行动、推进</w:t>
      </w:r>
      <w:r>
        <w:rPr>
          <w:rFonts w:hint="eastAsia"/>
          <w:sz w:val="32"/>
          <w:szCs w:val="32"/>
        </w:rPr>
        <w:t>健康平川</w:t>
      </w:r>
      <w:r>
        <w:rPr>
          <w:sz w:val="32"/>
          <w:szCs w:val="32"/>
        </w:rPr>
        <w:t>建设</w:t>
      </w:r>
      <w:r>
        <w:rPr>
          <w:rFonts w:hint="eastAsia"/>
          <w:sz w:val="32"/>
          <w:szCs w:val="32"/>
        </w:rPr>
        <w:t>。编制群众喜闻乐见的宣传材料和文艺作品，以有效方式引导群众了解和掌握必备健康知识，践行健康生活方式。加强舆论宣传、科学引导和典型报道，在广播电视台开设健康公益宣传和健康促进栏目，多形式、多渠道、全方位宣传健康</w:t>
      </w:r>
      <w:r>
        <w:rPr>
          <w:rFonts w:hint="eastAsia"/>
          <w:sz w:val="32"/>
          <w:szCs w:val="32"/>
          <w:lang w:val="en-US"/>
        </w:rPr>
        <w:t>平川</w:t>
      </w:r>
      <w:r>
        <w:rPr>
          <w:rFonts w:hint="eastAsia"/>
          <w:sz w:val="32"/>
          <w:szCs w:val="32"/>
        </w:rPr>
        <w:t>行动，增强社会对健康</w:t>
      </w:r>
      <w:r>
        <w:rPr>
          <w:rFonts w:hint="eastAsia"/>
          <w:sz w:val="32"/>
          <w:szCs w:val="32"/>
          <w:lang w:val="en-US"/>
        </w:rPr>
        <w:t>平川</w:t>
      </w:r>
      <w:r>
        <w:rPr>
          <w:rFonts w:hint="eastAsia"/>
          <w:sz w:val="32"/>
          <w:szCs w:val="32"/>
        </w:rPr>
        <w:t>行动的普遍认知。推动各单位特别是学校、社区（村）积极开展健康细胞工程建设，评选一批“健康达人”，发挥示范引领作用。形成全社会关心支持健康</w:t>
      </w:r>
      <w:r>
        <w:rPr>
          <w:rFonts w:hint="eastAsia"/>
          <w:sz w:val="32"/>
          <w:szCs w:val="32"/>
          <w:lang w:val="en-US"/>
        </w:rPr>
        <w:t>平川</w:t>
      </w:r>
      <w:r>
        <w:rPr>
          <w:rFonts w:hint="eastAsia"/>
          <w:sz w:val="32"/>
          <w:szCs w:val="32"/>
        </w:rPr>
        <w:t>行动的良好社会氛围，不断巩固和发展全社会支持卫生健康发展、重视群众健康的良好局面。</w:t>
      </w:r>
    </w:p>
    <w:p>
      <w:pPr>
        <w:spacing w:line="560" w:lineRule="exact"/>
      </w:pPr>
    </w:p>
    <w:p>
      <w:pPr>
        <w:spacing w:line="560" w:lineRule="exact"/>
        <w:ind w:firstLine="640" w:firstLineChars="200"/>
        <w:rPr>
          <w:sz w:val="32"/>
          <w:szCs w:val="32"/>
        </w:rPr>
      </w:pPr>
      <w:r>
        <w:rPr>
          <w:rFonts w:hint="eastAsia"/>
          <w:sz w:val="32"/>
          <w:szCs w:val="32"/>
        </w:rPr>
        <w:t>附件：1.健康平川行动组织实施和考核方案</w:t>
      </w:r>
    </w:p>
    <w:p>
      <w:pPr>
        <w:spacing w:line="560" w:lineRule="exact"/>
        <w:ind w:firstLine="1600" w:firstLineChars="500"/>
        <w:rPr>
          <w:sz w:val="32"/>
          <w:szCs w:val="32"/>
          <w:lang w:val="en-US"/>
        </w:rPr>
      </w:pPr>
      <w:r>
        <w:rPr>
          <w:rFonts w:hint="eastAsia"/>
          <w:sz w:val="32"/>
          <w:szCs w:val="32"/>
          <w:lang w:val="en-US"/>
        </w:rPr>
        <w:t>2.</w:t>
      </w:r>
      <w:r>
        <w:rPr>
          <w:rFonts w:hint="eastAsia"/>
          <w:sz w:val="32"/>
          <w:szCs w:val="32"/>
        </w:rPr>
        <w:t>健康平川行动考核指标框架</w:t>
      </w:r>
      <w:r>
        <w:rPr>
          <w:rFonts w:hint="eastAsia"/>
          <w:sz w:val="32"/>
          <w:szCs w:val="32"/>
          <w:lang w:val="en-US"/>
        </w:rPr>
        <w:t xml:space="preserve"> </w:t>
      </w:r>
    </w:p>
    <w:p>
      <w:pPr>
        <w:spacing w:line="560" w:lineRule="exact"/>
        <w:ind w:firstLine="1600" w:firstLineChars="500"/>
        <w:rPr>
          <w:sz w:val="32"/>
          <w:szCs w:val="32"/>
        </w:rPr>
      </w:pPr>
      <w:r>
        <w:rPr>
          <w:rFonts w:hint="eastAsia"/>
          <w:sz w:val="32"/>
          <w:szCs w:val="32"/>
        </w:rPr>
        <w:t xml:space="preserve">3.健康平川行动推进委员会及组成人员       </w:t>
      </w:r>
    </w:p>
    <w:p>
      <w:pPr>
        <w:spacing w:line="560" w:lineRule="exact"/>
        <w:ind w:firstLine="1600" w:firstLineChars="500"/>
        <w:rPr>
          <w:sz w:val="32"/>
          <w:szCs w:val="32"/>
        </w:rPr>
      </w:pPr>
    </w:p>
    <w:p>
      <w:pPr>
        <w:spacing w:line="560" w:lineRule="exact"/>
      </w:pPr>
    </w:p>
    <w:p>
      <w:pPr>
        <w:spacing w:line="560" w:lineRule="exact"/>
      </w:pPr>
    </w:p>
    <w:p>
      <w:pPr>
        <w:spacing w:line="560" w:lineRule="exact"/>
      </w:pPr>
    </w:p>
    <w:p>
      <w:pPr>
        <w:spacing w:line="560" w:lineRule="exact"/>
        <w:rPr>
          <w:sz w:val="32"/>
          <w:szCs w:val="32"/>
          <w:lang w:val="en-US"/>
        </w:rPr>
      </w:pPr>
    </w:p>
    <w:p>
      <w:pPr>
        <w:spacing w:line="560" w:lineRule="exact"/>
        <w:rPr>
          <w:sz w:val="32"/>
          <w:szCs w:val="32"/>
          <w:lang w:val="en-US"/>
        </w:rPr>
      </w:pPr>
    </w:p>
    <w:p>
      <w:pPr>
        <w:spacing w:line="560" w:lineRule="exact"/>
        <w:rPr>
          <w:sz w:val="32"/>
          <w:szCs w:val="32"/>
          <w:lang w:val="en-US"/>
        </w:rPr>
      </w:pPr>
    </w:p>
    <w:p>
      <w:pPr>
        <w:spacing w:line="560" w:lineRule="exact"/>
        <w:rPr>
          <w:sz w:val="32"/>
          <w:szCs w:val="32"/>
          <w:lang w:val="en-US"/>
        </w:rPr>
      </w:pPr>
    </w:p>
    <w:p>
      <w:pPr>
        <w:spacing w:line="560" w:lineRule="exact"/>
        <w:rPr>
          <w:sz w:val="32"/>
          <w:szCs w:val="32"/>
          <w:lang w:val="en-US"/>
        </w:rPr>
      </w:pPr>
    </w:p>
    <w:p>
      <w:pPr>
        <w:spacing w:line="560" w:lineRule="exact"/>
        <w:rPr>
          <w:sz w:val="32"/>
          <w:szCs w:val="32"/>
          <w:lang w:val="en-US"/>
        </w:rPr>
      </w:pPr>
    </w:p>
    <w:p>
      <w:pPr>
        <w:spacing w:line="560" w:lineRule="exact"/>
        <w:rPr>
          <w:sz w:val="32"/>
          <w:szCs w:val="32"/>
          <w:lang w:val="en-US"/>
        </w:rPr>
      </w:pPr>
    </w:p>
    <w:p>
      <w:pPr>
        <w:spacing w:line="560" w:lineRule="exact"/>
        <w:rPr>
          <w:sz w:val="32"/>
          <w:szCs w:val="32"/>
          <w:lang w:val="en-US"/>
        </w:rPr>
      </w:pPr>
    </w:p>
    <w:p>
      <w:pPr>
        <w:spacing w:line="560" w:lineRule="exact"/>
        <w:rPr>
          <w:rFonts w:hint="eastAsia" w:ascii="黑体" w:hAnsi="黑体" w:eastAsia="黑体" w:cs="黑体"/>
          <w:sz w:val="32"/>
          <w:szCs w:val="32"/>
          <w:lang w:val="en-US"/>
        </w:rPr>
      </w:pPr>
    </w:p>
    <w:p>
      <w:pPr>
        <w:spacing w:line="560" w:lineRule="exact"/>
        <w:rPr>
          <w:rFonts w:hint="eastAsia" w:ascii="黑体" w:hAnsi="黑体" w:eastAsia="黑体" w:cs="黑体"/>
          <w:sz w:val="32"/>
          <w:szCs w:val="32"/>
          <w:lang w:val="en-US"/>
        </w:rPr>
      </w:pPr>
    </w:p>
    <w:p>
      <w:pPr>
        <w:spacing w:line="560" w:lineRule="exact"/>
        <w:rPr>
          <w:rFonts w:hint="eastAsia" w:ascii="黑体" w:hAnsi="黑体" w:eastAsia="黑体" w:cs="黑体"/>
          <w:sz w:val="32"/>
          <w:szCs w:val="32"/>
          <w:lang w:val="en-US"/>
        </w:rPr>
      </w:pPr>
    </w:p>
    <w:p>
      <w:pPr>
        <w:spacing w:line="560" w:lineRule="exact"/>
        <w:rPr>
          <w:rFonts w:hint="eastAsia" w:ascii="黑体" w:hAnsi="黑体" w:eastAsia="黑体" w:cs="黑体"/>
          <w:sz w:val="32"/>
          <w:szCs w:val="32"/>
          <w:lang w:val="en-US"/>
        </w:rPr>
      </w:pPr>
      <w:r>
        <w:rPr>
          <w:rFonts w:hint="eastAsia" w:ascii="黑体" w:hAnsi="黑体" w:eastAsia="黑体" w:cs="黑体"/>
          <w:sz w:val="32"/>
          <w:szCs w:val="32"/>
          <w:lang w:val="en-US"/>
        </w:rPr>
        <w:t>附件1</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健康平川行动组织实施和考核方案</w:t>
      </w:r>
    </w:p>
    <w:p>
      <w:pPr>
        <w:pStyle w:val="2"/>
        <w:spacing w:line="560" w:lineRule="exact"/>
        <w:ind w:left="440"/>
      </w:pPr>
    </w:p>
    <w:p>
      <w:pPr>
        <w:pStyle w:val="4"/>
        <w:spacing w:line="560" w:lineRule="exact"/>
        <w:ind w:left="0" w:leftChars="0" w:right="168" w:firstLine="640" w:firstLineChars="200"/>
      </w:pPr>
      <w:r>
        <w:t>为贯彻落实《“健康</w:t>
      </w:r>
      <w:r>
        <w:rPr>
          <w:rFonts w:hint="eastAsia"/>
          <w:lang w:val="en-US"/>
        </w:rPr>
        <w:t>平川</w:t>
      </w:r>
      <w:r>
        <w:t>2030”规划纲要》和《健康</w:t>
      </w:r>
      <w:r>
        <w:rPr>
          <w:rFonts w:hint="eastAsia"/>
          <w:lang w:val="en-US"/>
        </w:rPr>
        <w:t>平川</w:t>
      </w:r>
      <w:r>
        <w:t>行动实施方案》，参照</w:t>
      </w:r>
      <w:r>
        <w:rPr>
          <w:rFonts w:hint="eastAsia"/>
          <w:lang w:val="en-US"/>
        </w:rPr>
        <w:t>白银市</w:t>
      </w:r>
      <w:r>
        <w:t>人民政府印发的《健康</w:t>
      </w:r>
      <w:r>
        <w:rPr>
          <w:rFonts w:hint="eastAsia"/>
          <w:lang w:val="en-US"/>
        </w:rPr>
        <w:t>白银</w:t>
      </w:r>
      <w:r>
        <w:t>行动组织实施和考核方案》，结合</w:t>
      </w:r>
      <w:r>
        <w:rPr>
          <w:rFonts w:hint="eastAsia"/>
          <w:lang w:eastAsia="zh-CN"/>
        </w:rPr>
        <w:t>我区</w:t>
      </w:r>
      <w:r>
        <w:t>实际，制定本方案。</w:t>
      </w:r>
    </w:p>
    <w:p>
      <w:pPr>
        <w:pStyle w:val="4"/>
        <w:spacing w:line="560" w:lineRule="exact"/>
        <w:ind w:left="0" w:leftChars="0" w:firstLine="640" w:firstLineChars="200"/>
        <w:rPr>
          <w:rFonts w:ascii="黑体" w:eastAsia="黑体"/>
        </w:rPr>
      </w:pPr>
      <w:r>
        <w:rPr>
          <w:rFonts w:hint="eastAsia" w:ascii="黑体" w:eastAsia="黑体"/>
        </w:rPr>
        <w:t>一、建立健全组织机构</w:t>
      </w:r>
    </w:p>
    <w:p>
      <w:pPr>
        <w:pStyle w:val="4"/>
        <w:spacing w:line="560" w:lineRule="exact"/>
        <w:ind w:left="0" w:leftChars="0" w:firstLine="643" w:firstLineChars="200"/>
        <w:rPr>
          <w:rFonts w:ascii="楷体_GB2312" w:eastAsia="楷体_GB2312"/>
          <w:b/>
          <w:bCs/>
        </w:rPr>
      </w:pPr>
      <w:r>
        <w:rPr>
          <w:rFonts w:hint="eastAsia" w:ascii="楷体_GB2312" w:eastAsia="楷体_GB2312"/>
          <w:b/>
          <w:bCs/>
        </w:rPr>
        <w:t>（一）成立健康</w:t>
      </w:r>
      <w:r>
        <w:rPr>
          <w:rFonts w:hint="eastAsia" w:ascii="楷体_GB2312" w:eastAsia="楷体_GB2312"/>
          <w:b/>
          <w:bCs/>
          <w:lang w:val="en-US"/>
        </w:rPr>
        <w:t>平川</w:t>
      </w:r>
      <w:r>
        <w:rPr>
          <w:rFonts w:hint="eastAsia" w:ascii="楷体_GB2312" w:eastAsia="楷体_GB2312"/>
          <w:b/>
          <w:bCs/>
        </w:rPr>
        <w:t>行动推进委员会</w:t>
      </w:r>
    </w:p>
    <w:p>
      <w:pPr>
        <w:pStyle w:val="4"/>
        <w:spacing w:line="560" w:lineRule="exact"/>
        <w:ind w:left="0" w:leftChars="0" w:right="168" w:firstLine="596" w:firstLineChars="200"/>
        <w:rPr>
          <w:spacing w:val="-11"/>
        </w:rPr>
      </w:pPr>
      <w:r>
        <w:rPr>
          <w:spacing w:val="-11"/>
        </w:rPr>
        <w:t>成立健康</w:t>
      </w:r>
      <w:r>
        <w:rPr>
          <w:rFonts w:hint="eastAsia"/>
          <w:spacing w:val="-11"/>
          <w:lang w:val="en-US"/>
        </w:rPr>
        <w:t>平川</w:t>
      </w:r>
      <w:r>
        <w:rPr>
          <w:spacing w:val="-11"/>
        </w:rPr>
        <w:t>行动推进委员会(以下简称“</w:t>
      </w:r>
      <w:r>
        <w:rPr>
          <w:rFonts w:hint="eastAsia"/>
          <w:spacing w:val="-11"/>
          <w:lang w:val="en-US"/>
        </w:rPr>
        <w:t>区</w:t>
      </w:r>
      <w:r>
        <w:rPr>
          <w:spacing w:val="-11"/>
        </w:rPr>
        <w:t>推进委员会”)</w:t>
      </w:r>
      <w:r>
        <w:t>，制定印发《健康</w:t>
      </w:r>
      <w:r>
        <w:rPr>
          <w:rFonts w:hint="eastAsia"/>
          <w:lang w:val="en-US"/>
        </w:rPr>
        <w:t>平川</w:t>
      </w:r>
      <w:r>
        <w:t>行动(20</w:t>
      </w:r>
      <w:r>
        <w:rPr>
          <w:color w:val="auto"/>
        </w:rPr>
        <w:t>19</w:t>
      </w:r>
      <w:r>
        <w:rPr>
          <w:rFonts w:hint="eastAsia"/>
          <w:lang w:val="en-US" w:eastAsia="zh-CN"/>
        </w:rPr>
        <w:t>-</w:t>
      </w:r>
      <w:r>
        <w:t>2030年)》(以下简称《健康</w:t>
      </w:r>
      <w:r>
        <w:rPr>
          <w:rFonts w:hint="eastAsia"/>
          <w:lang w:val="en-US"/>
        </w:rPr>
        <w:t>平川</w:t>
      </w:r>
      <w:r>
        <w:t>行动》)</w:t>
      </w:r>
      <w:r>
        <w:rPr>
          <w:spacing w:val="-11"/>
        </w:rPr>
        <w:t>，统筹推进组织实施、成效监测和日常考核等工作。</w:t>
      </w:r>
    </w:p>
    <w:p>
      <w:pPr>
        <w:pStyle w:val="4"/>
        <w:spacing w:line="560" w:lineRule="exact"/>
        <w:ind w:left="0" w:leftChars="0" w:right="168" w:firstLine="640" w:firstLineChars="200"/>
      </w:pPr>
      <w:r>
        <w:rPr>
          <w:rFonts w:hint="eastAsia"/>
          <w:lang w:val="en-US"/>
        </w:rPr>
        <w:t>区</w:t>
      </w:r>
      <w:r>
        <w:t>推进委员会主任由</w:t>
      </w:r>
      <w:r>
        <w:rPr>
          <w:rFonts w:hint="eastAsia"/>
          <w:lang w:val="en-US"/>
        </w:rPr>
        <w:t>区</w:t>
      </w:r>
      <w:r>
        <w:t>政府分管领导担任，副主任由</w:t>
      </w:r>
      <w:r>
        <w:rPr>
          <w:rFonts w:hint="eastAsia"/>
          <w:lang w:val="en-US"/>
        </w:rPr>
        <w:t>区</w:t>
      </w:r>
      <w:r>
        <w:t>卫健</w:t>
      </w:r>
      <w:r>
        <w:rPr>
          <w:rFonts w:hint="eastAsia"/>
          <w:lang w:val="en-US"/>
        </w:rPr>
        <w:t>局、区</w:t>
      </w:r>
      <w:r>
        <w:t>教育局、</w:t>
      </w:r>
      <w:r>
        <w:rPr>
          <w:rFonts w:hint="eastAsia"/>
          <w:lang w:val="en-US"/>
        </w:rPr>
        <w:t>区文旅</w:t>
      </w:r>
      <w:r>
        <w:t>局等主要负责同志担任，秘书长由</w:t>
      </w:r>
      <w:r>
        <w:rPr>
          <w:rFonts w:hint="eastAsia"/>
          <w:lang w:val="en-US"/>
        </w:rPr>
        <w:t>区</w:t>
      </w:r>
      <w:r>
        <w:t>卫健</w:t>
      </w:r>
      <w:r>
        <w:rPr>
          <w:rFonts w:hint="eastAsia"/>
          <w:lang w:val="en-US"/>
        </w:rPr>
        <w:t>局</w:t>
      </w:r>
      <w:r>
        <w:t>主要负责同志担任，委员由相关部门负责同志、</w:t>
      </w:r>
      <w:r>
        <w:rPr>
          <w:rFonts w:hint="eastAsia"/>
          <w:lang w:val="en-US"/>
        </w:rPr>
        <w:t>区</w:t>
      </w:r>
      <w:r>
        <w:t>人大代表、</w:t>
      </w:r>
      <w:r>
        <w:rPr>
          <w:rFonts w:hint="eastAsia"/>
          <w:lang w:val="en-US"/>
        </w:rPr>
        <w:t>区</w:t>
      </w:r>
      <w:r>
        <w:t>政协委员及相关领域专家等担任。</w:t>
      </w:r>
      <w:r>
        <w:rPr>
          <w:rFonts w:hint="eastAsia"/>
          <w:lang w:val="en-US"/>
        </w:rPr>
        <w:t>区</w:t>
      </w:r>
      <w:r>
        <w:t>推进委员会办公室设在</w:t>
      </w:r>
      <w:r>
        <w:rPr>
          <w:rFonts w:hint="eastAsia"/>
          <w:lang w:val="en-US"/>
        </w:rPr>
        <w:t>区</w:t>
      </w:r>
      <w:r>
        <w:t>卫健</w:t>
      </w:r>
      <w:r>
        <w:rPr>
          <w:rFonts w:hint="eastAsia"/>
          <w:lang w:val="en-US"/>
        </w:rPr>
        <w:t>局</w:t>
      </w:r>
      <w:r>
        <w:t>。</w:t>
      </w:r>
    </w:p>
    <w:p>
      <w:pPr>
        <w:pStyle w:val="4"/>
        <w:spacing w:line="560" w:lineRule="exact"/>
        <w:ind w:left="0" w:leftChars="0" w:right="168" w:firstLine="640" w:firstLineChars="200"/>
      </w:pPr>
      <w:r>
        <w:rPr>
          <w:rFonts w:hint="eastAsia"/>
          <w:lang w:val="en-US"/>
        </w:rPr>
        <w:t>区</w:t>
      </w:r>
      <w:r>
        <w:t>推进委员会设立专家咨询委员会，由</w:t>
      </w:r>
      <w:r>
        <w:rPr>
          <w:rFonts w:hint="eastAsia"/>
          <w:lang w:val="en-US"/>
        </w:rPr>
        <w:t>区</w:t>
      </w:r>
      <w:r>
        <w:t>推进委员会聘请相关领域专家组成，负责为实施健康</w:t>
      </w:r>
      <w:r>
        <w:rPr>
          <w:rFonts w:hint="eastAsia"/>
          <w:lang w:val="en-US"/>
        </w:rPr>
        <w:t>平川</w:t>
      </w:r>
      <w:r>
        <w:t>行动提供技术支持。</w:t>
      </w:r>
      <w:r>
        <w:rPr>
          <w:spacing w:val="-6"/>
        </w:rPr>
        <w:t>下设各专项行动工作组，负责专项行动的具体实施和监测工作。</w:t>
      </w:r>
    </w:p>
    <w:p>
      <w:pPr>
        <w:pStyle w:val="4"/>
        <w:spacing w:line="560" w:lineRule="exact"/>
        <w:ind w:left="0" w:leftChars="0" w:firstLine="643" w:firstLineChars="200"/>
        <w:rPr>
          <w:rFonts w:hint="eastAsia" w:ascii="楷体_GB2312" w:eastAsia="楷体_GB2312"/>
          <w:b/>
          <w:bCs/>
        </w:rPr>
      </w:pPr>
      <w:r>
        <w:rPr>
          <w:rFonts w:hint="eastAsia" w:ascii="楷体_GB2312" w:eastAsia="楷体_GB2312"/>
          <w:b/>
          <w:bCs/>
        </w:rPr>
        <w:t>（二）建立完善工作机制</w:t>
      </w:r>
    </w:p>
    <w:p>
      <w:pPr>
        <w:pStyle w:val="4"/>
        <w:spacing w:line="560" w:lineRule="exact"/>
        <w:ind w:left="0" w:leftChars="0" w:right="333" w:firstLine="608" w:firstLineChars="200"/>
      </w:pPr>
      <w:r>
        <w:rPr>
          <w:rFonts w:hint="eastAsia"/>
          <w:w w:val="95"/>
          <w:lang w:val="en-US"/>
        </w:rPr>
        <w:t>区</w:t>
      </w:r>
      <w:r>
        <w:rPr>
          <w:w w:val="95"/>
        </w:rPr>
        <w:t>推进委员会根据工作需要定期或不定期召开会议，</w:t>
      </w:r>
      <w:r>
        <w:t>确定年度工作重点，协调推进各部门工作任务落实，及时处理需跨部门协调解决的问题。建立监测指标体系，组织监测和考核。组织开展调查研究，对健康教育和重大疾病预防、治疗、康复、健康促进等提出指导性意见。根据疾病谱变化及医学进步等情况，研究适时调整指标、行动内容。推动成立基金会，形成健康</w:t>
      </w:r>
      <w:r>
        <w:rPr>
          <w:rFonts w:hint="eastAsia"/>
          <w:lang w:val="en-US"/>
        </w:rPr>
        <w:t>平川</w:t>
      </w:r>
      <w:r>
        <w:t>建设资金来源多元化的保障机制。运用多种新闻媒体方式，加强健康科普和信息传播。</w:t>
      </w:r>
    </w:p>
    <w:p>
      <w:pPr>
        <w:pStyle w:val="4"/>
        <w:spacing w:line="560" w:lineRule="exact"/>
        <w:ind w:left="0" w:leftChars="0" w:right="333" w:firstLine="640" w:firstLineChars="200"/>
      </w:pPr>
      <w:r>
        <w:t>各有关部门要积极研究实施健康</w:t>
      </w:r>
      <w:r>
        <w:rPr>
          <w:rFonts w:hint="eastAsia"/>
          <w:lang w:val="en-US"/>
        </w:rPr>
        <w:t>平川</w:t>
      </w:r>
      <w:r>
        <w:t>行动的重大问题，及时制定并落实健康</w:t>
      </w:r>
      <w:r>
        <w:rPr>
          <w:rFonts w:hint="eastAsia"/>
          <w:lang w:val="en-US"/>
        </w:rPr>
        <w:t>平川</w:t>
      </w:r>
      <w:r>
        <w:t>行动的具体政策措施。制定年度工作计划，按照部署抓好工作落实。做好健康</w:t>
      </w:r>
      <w:r>
        <w:rPr>
          <w:rFonts w:hint="eastAsia"/>
          <w:lang w:val="en-US"/>
        </w:rPr>
        <w:t>平川</w:t>
      </w:r>
      <w:r>
        <w:t>行动的解读宣传工</w:t>
      </w:r>
      <w:r>
        <w:rPr>
          <w:w w:val="95"/>
        </w:rPr>
        <w:t>作。认真落实</w:t>
      </w:r>
      <w:r>
        <w:rPr>
          <w:rFonts w:hint="eastAsia"/>
          <w:w w:val="95"/>
          <w:lang w:val="en-US"/>
        </w:rPr>
        <w:t>区</w:t>
      </w:r>
      <w:r>
        <w:rPr>
          <w:w w:val="95"/>
        </w:rPr>
        <w:t>推进委员会确定的工</w:t>
      </w:r>
      <w:r>
        <w:t>作任务和议定事项，互通信息、互相支持、密切配合、形成合力，共同推进健康</w:t>
      </w:r>
      <w:r>
        <w:rPr>
          <w:rFonts w:hint="eastAsia"/>
          <w:lang w:val="en-US"/>
        </w:rPr>
        <w:t>平川</w:t>
      </w:r>
      <w:r>
        <w:t>建设各项工作。</w:t>
      </w:r>
    </w:p>
    <w:p>
      <w:pPr>
        <w:pStyle w:val="4"/>
        <w:spacing w:line="560" w:lineRule="exact"/>
        <w:ind w:left="0" w:leftChars="0" w:firstLine="640" w:firstLineChars="200"/>
        <w:rPr>
          <w:rFonts w:ascii="黑体" w:eastAsia="黑体"/>
        </w:rPr>
      </w:pPr>
      <w:r>
        <w:rPr>
          <w:rFonts w:hint="eastAsia" w:ascii="黑体" w:eastAsia="黑体"/>
        </w:rPr>
        <w:t>二、加强监测评估</w:t>
      </w:r>
    </w:p>
    <w:p>
      <w:pPr>
        <w:pStyle w:val="4"/>
        <w:spacing w:line="560" w:lineRule="exact"/>
        <w:ind w:left="0" w:leftChars="0" w:firstLine="640" w:firstLineChars="200"/>
        <w:rPr>
          <w:spacing w:val="-9"/>
        </w:rPr>
      </w:pPr>
      <w:r>
        <w:rPr>
          <w:rFonts w:hint="eastAsia" w:ascii="楷体_GB2312" w:eastAsia="楷体_GB2312"/>
        </w:rPr>
        <w:t>（一）监测主体。</w:t>
      </w:r>
      <w:r>
        <w:rPr>
          <w:spacing w:val="-9"/>
        </w:rPr>
        <w:t>监测评估工作由</w:t>
      </w:r>
      <w:r>
        <w:rPr>
          <w:rFonts w:hint="eastAsia"/>
          <w:spacing w:val="-9"/>
          <w:lang w:val="en-US"/>
        </w:rPr>
        <w:t>区</w:t>
      </w:r>
      <w:r>
        <w:rPr>
          <w:spacing w:val="-9"/>
        </w:rPr>
        <w:t>推进委员会统筹领导</w:t>
      </w:r>
      <w:r>
        <w:rPr>
          <w:rFonts w:hint="eastAsia"/>
          <w:spacing w:val="-9"/>
        </w:rPr>
        <w:t>，</w:t>
      </w:r>
      <w:r>
        <w:rPr>
          <w:spacing w:val="-9"/>
        </w:rPr>
        <w:t>负责制定本地监测</w:t>
      </w:r>
      <w:r>
        <w:rPr>
          <w:rFonts w:hint="eastAsia"/>
          <w:spacing w:val="-9"/>
          <w:lang w:eastAsia="zh-CN"/>
        </w:rPr>
        <w:t>评</w:t>
      </w:r>
      <w:r>
        <w:rPr>
          <w:spacing w:val="-9"/>
        </w:rPr>
        <w:t>估办法</w:t>
      </w:r>
      <w:r>
        <w:rPr>
          <w:rFonts w:hint="eastAsia"/>
          <w:spacing w:val="-9"/>
        </w:rPr>
        <w:t>，</w:t>
      </w:r>
      <w:r>
        <w:rPr>
          <w:spacing w:val="-9"/>
        </w:rPr>
        <w:t>各专项行动工作组负责具体组织实施。</w:t>
      </w:r>
    </w:p>
    <w:p>
      <w:pPr>
        <w:pStyle w:val="4"/>
        <w:spacing w:line="560" w:lineRule="exact"/>
        <w:ind w:left="0" w:leftChars="0" w:firstLine="640" w:firstLineChars="200"/>
        <w:rPr>
          <w:spacing w:val="-6"/>
        </w:rPr>
      </w:pPr>
      <w:r>
        <w:rPr>
          <w:rFonts w:hint="eastAsia" w:ascii="楷体_GB2312" w:eastAsia="楷体_GB2312"/>
        </w:rPr>
        <w:t>（二）监测内容。</w:t>
      </w:r>
      <w:r>
        <w:t>统筹利用全民健康信息平台、行业部门和相关业务信息大数据资源，建立完善统计监测体系，对健康</w:t>
      </w:r>
      <w:r>
        <w:rPr>
          <w:rFonts w:hint="eastAsia"/>
          <w:lang w:val="en-US"/>
        </w:rPr>
        <w:t>平川</w:t>
      </w:r>
      <w:r>
        <w:t>行动的主要指标、重点任务实施进度进行年度监测。监测主要内容包括：各专项行动主要指标(包括结果性指标、个人和社会倡导性指标、政府工作性指标)年度完成情况，专</w:t>
      </w:r>
      <w:r>
        <w:rPr>
          <w:spacing w:val="-6"/>
        </w:rPr>
        <w:t>项行动目标实现情况，个人、社会和政府各项任务的落实情况。</w:t>
      </w:r>
    </w:p>
    <w:p>
      <w:pPr>
        <w:pStyle w:val="4"/>
        <w:spacing w:line="560" w:lineRule="exact"/>
        <w:ind w:left="0" w:leftChars="0" w:firstLine="640" w:firstLineChars="200"/>
      </w:pPr>
      <w:r>
        <w:rPr>
          <w:rFonts w:hint="eastAsia" w:ascii="楷体_GB2312" w:eastAsia="楷体_GB2312"/>
        </w:rPr>
        <w:t>（三）结果运用。</w:t>
      </w:r>
      <w:r>
        <w:t>各专项行动工作组根据监测情况每年形成各专项行动实施进展专题报告。</w:t>
      </w:r>
      <w:r>
        <w:rPr>
          <w:rFonts w:hint="eastAsia"/>
          <w:lang w:val="en-US"/>
        </w:rPr>
        <w:t>区</w:t>
      </w:r>
      <w:r>
        <w:t>推进委员会办公室形成总体监测评估报告，经推进委员会同意后上报</w:t>
      </w:r>
      <w:r>
        <w:rPr>
          <w:rFonts w:hint="eastAsia"/>
          <w:lang w:val="en-US"/>
        </w:rPr>
        <w:t>区</w:t>
      </w:r>
      <w:r>
        <w:t>委、</w:t>
      </w:r>
      <w:r>
        <w:rPr>
          <w:rFonts w:hint="eastAsia"/>
          <w:lang w:val="en-US"/>
        </w:rPr>
        <w:t>区</w:t>
      </w:r>
      <w:r>
        <w:t>政府</w:t>
      </w:r>
      <w:r>
        <w:rPr>
          <w:rFonts w:hint="eastAsia"/>
        </w:rPr>
        <w:t>，</w:t>
      </w:r>
      <w:r>
        <w:t>并</w:t>
      </w:r>
      <w:r>
        <w:rPr>
          <w:rFonts w:hint="eastAsia"/>
          <w:lang w:val="en-US"/>
        </w:rPr>
        <w:t>适时发布</w:t>
      </w:r>
      <w:r>
        <w:t>通报。</w:t>
      </w:r>
    </w:p>
    <w:p>
      <w:pPr>
        <w:pStyle w:val="4"/>
        <w:spacing w:line="560" w:lineRule="exact"/>
        <w:ind w:left="0" w:leftChars="0" w:firstLine="640" w:firstLineChars="200"/>
        <w:rPr>
          <w:rFonts w:ascii="黑体" w:eastAsia="黑体"/>
        </w:rPr>
      </w:pPr>
      <w:r>
        <w:rPr>
          <w:rFonts w:hint="eastAsia" w:ascii="黑体" w:eastAsia="黑体"/>
        </w:rPr>
        <w:t>三、做好考核工作</w:t>
      </w:r>
    </w:p>
    <w:p>
      <w:pPr>
        <w:pStyle w:val="4"/>
        <w:spacing w:line="560" w:lineRule="exact"/>
        <w:ind w:left="0" w:leftChars="0" w:right="322" w:firstLine="640" w:firstLineChars="200"/>
        <w:jc w:val="both"/>
      </w:pPr>
      <w:r>
        <w:rPr>
          <w:rFonts w:hint="eastAsia" w:ascii="楷体_GB2312" w:eastAsia="楷体_GB2312"/>
        </w:rPr>
        <w:t>（一）考核主体。</w:t>
      </w:r>
      <w:r>
        <w:t>考核工作由</w:t>
      </w:r>
      <w:r>
        <w:rPr>
          <w:rFonts w:hint="eastAsia"/>
          <w:lang w:val="en-US"/>
        </w:rPr>
        <w:t>区</w:t>
      </w:r>
      <w:r>
        <w:t>推进委员会统筹领导，制定考核办法，</w:t>
      </w:r>
      <w:r>
        <w:rPr>
          <w:rFonts w:hint="eastAsia"/>
          <w:lang w:val="en-US"/>
        </w:rPr>
        <w:t>区</w:t>
      </w:r>
      <w:r>
        <w:t>推进委员会办公室负责具体组织实施，专家咨询委员会提供技术支撑。</w:t>
      </w:r>
    </w:p>
    <w:p>
      <w:pPr>
        <w:pStyle w:val="4"/>
        <w:spacing w:line="560" w:lineRule="exact"/>
        <w:ind w:left="0" w:leftChars="0" w:right="325" w:firstLine="640" w:firstLineChars="200"/>
        <w:jc w:val="both"/>
      </w:pPr>
      <w:r>
        <w:rPr>
          <w:rFonts w:hint="eastAsia" w:ascii="楷体_GB2312" w:eastAsia="楷体_GB2312"/>
        </w:rPr>
        <w:t>（二）考核内容。</w:t>
      </w:r>
      <w:r>
        <w:t>围绕健康</w:t>
      </w:r>
      <w:r>
        <w:rPr>
          <w:rFonts w:hint="eastAsia"/>
          <w:lang w:eastAsia="zh-CN"/>
        </w:rPr>
        <w:t>平川</w:t>
      </w:r>
      <w:r>
        <w:t>建设主要目标任务要求， 同时兼顾数据的可获得性，建立相对稳定的考核指标框架（见附件2）。</w:t>
      </w:r>
    </w:p>
    <w:p>
      <w:pPr>
        <w:pStyle w:val="4"/>
        <w:spacing w:line="560" w:lineRule="exact"/>
        <w:ind w:left="0" w:leftChars="0" w:right="325" w:firstLine="640" w:firstLineChars="200"/>
        <w:jc w:val="both"/>
      </w:pPr>
      <w:r>
        <w:t>202</w:t>
      </w:r>
      <w:r>
        <w:rPr>
          <w:rFonts w:hint="eastAsia"/>
          <w:lang w:val="en-US" w:eastAsia="zh-CN"/>
        </w:rPr>
        <w:t>1</w:t>
      </w:r>
      <w:r>
        <w:t>年进行试考核，争取通过探索实践，逐步完善考核指标体系。要坚持科学考核、规范考核，力戒形式主义和官僚主义，不增加基层负担。</w:t>
      </w:r>
    </w:p>
    <w:p>
      <w:pPr>
        <w:pStyle w:val="4"/>
        <w:spacing w:line="560" w:lineRule="exact"/>
        <w:ind w:left="0" w:leftChars="0" w:right="329" w:firstLine="640" w:firstLineChars="200"/>
        <w:jc w:val="both"/>
      </w:pPr>
      <w:r>
        <w:rPr>
          <w:rFonts w:hint="eastAsia" w:ascii="楷体_GB2312" w:eastAsia="楷体_GB2312"/>
        </w:rPr>
        <w:t>（三）考核方式。</w:t>
      </w:r>
      <w:r>
        <w:rPr>
          <w:spacing w:val="-15"/>
        </w:rPr>
        <w:t>由</w:t>
      </w:r>
      <w:r>
        <w:rPr>
          <w:rFonts w:hint="eastAsia"/>
          <w:spacing w:val="-15"/>
          <w:lang w:val="en-US"/>
        </w:rPr>
        <w:t>区</w:t>
      </w:r>
      <w:r>
        <w:rPr>
          <w:spacing w:val="-15"/>
        </w:rPr>
        <w:t>推进委员会成立考核组，严</w:t>
      </w:r>
      <w:r>
        <w:rPr>
          <w:w w:val="95"/>
        </w:rPr>
        <w:t>格按照健康</w:t>
      </w:r>
      <w:r>
        <w:rPr>
          <w:rFonts w:hint="eastAsia"/>
          <w:w w:val="95"/>
          <w:lang w:val="en-US"/>
        </w:rPr>
        <w:t>平川</w:t>
      </w:r>
      <w:r>
        <w:rPr>
          <w:w w:val="95"/>
        </w:rPr>
        <w:t>行动考核指标框架，</w:t>
      </w:r>
      <w:r>
        <w:t>全面开展考核工</w:t>
      </w:r>
      <w:r>
        <w:rPr>
          <w:w w:val="95"/>
        </w:rPr>
        <w:t>作。考核结束后，将考核情况</w:t>
      </w:r>
      <w:r>
        <w:rPr>
          <w:rFonts w:hint="eastAsia"/>
          <w:w w:val="95"/>
          <w:lang w:eastAsia="zh-CN"/>
        </w:rPr>
        <w:t>以书面形式上</w:t>
      </w:r>
      <w:r>
        <w:rPr>
          <w:w w:val="95"/>
        </w:rPr>
        <w:t>报市推进委员</w:t>
      </w:r>
      <w:r>
        <w:t>会办公室。</w:t>
      </w:r>
    </w:p>
    <w:p>
      <w:pPr>
        <w:pStyle w:val="4"/>
        <w:spacing w:line="560" w:lineRule="exact"/>
        <w:ind w:left="0" w:leftChars="0" w:right="323" w:firstLine="640" w:firstLineChars="200"/>
        <w:jc w:val="both"/>
      </w:pPr>
      <w:r>
        <w:rPr>
          <w:rFonts w:hint="eastAsia" w:ascii="楷体_GB2312" w:eastAsia="楷体_GB2312"/>
        </w:rPr>
        <w:t>（四）结果运用。</w:t>
      </w:r>
      <w:r>
        <w:t>将健康</w:t>
      </w:r>
      <w:r>
        <w:rPr>
          <w:rFonts w:hint="eastAsia"/>
          <w:w w:val="95"/>
          <w:lang w:val="en-US"/>
        </w:rPr>
        <w:t>平川</w:t>
      </w:r>
      <w:r>
        <w:t>行动主要指标</w:t>
      </w:r>
      <w:r>
        <w:rPr>
          <w:rFonts w:hint="eastAsia"/>
          <w:lang w:eastAsia="zh-CN"/>
        </w:rPr>
        <w:t>完成情况</w:t>
      </w:r>
      <w:r>
        <w:t>纳入党委、政府绩效考核范围，综合考核结果经</w:t>
      </w:r>
      <w:r>
        <w:rPr>
          <w:rFonts w:hint="eastAsia"/>
          <w:lang w:val="en-US"/>
        </w:rPr>
        <w:t>区</w:t>
      </w:r>
      <w:r>
        <w:t>推进委员会审定后通报，作为各</w:t>
      </w:r>
      <w:r>
        <w:rPr>
          <w:rFonts w:hint="eastAsia"/>
          <w:lang w:val="en-US" w:eastAsia="zh-CN"/>
        </w:rPr>
        <w:t>乡镇街道</w:t>
      </w:r>
      <w:r>
        <w:t>和</w:t>
      </w:r>
      <w:r>
        <w:rPr>
          <w:rFonts w:hint="eastAsia"/>
          <w:lang w:val="en-US"/>
        </w:rPr>
        <w:t>区</w:t>
      </w:r>
      <w:r>
        <w:t>直各相关部门党政领导班子和领导干部年度综合考核评价、干部奖惩使用的重要参考。</w:t>
      </w:r>
    </w:p>
    <w:p>
      <w:pPr>
        <w:spacing w:line="560" w:lineRule="exact"/>
        <w:sectPr>
          <w:footerReference r:id="rId3" w:type="default"/>
          <w:pgSz w:w="11910" w:h="16840"/>
          <w:pgMar w:top="2098" w:right="1531" w:bottom="1984" w:left="1531" w:header="0" w:footer="1304" w:gutter="0"/>
          <w:pgNumType w:fmt="decimal"/>
          <w:cols w:space="720" w:num="1"/>
        </w:sectPr>
      </w:pPr>
    </w:p>
    <w:p>
      <w:pPr>
        <w:spacing w:line="560" w:lineRule="exact"/>
        <w:rPr>
          <w:rFonts w:hint="eastAsia" w:ascii="黑体" w:hAnsi="黑体" w:eastAsia="黑体" w:cs="黑体"/>
          <w:sz w:val="32"/>
          <w:szCs w:val="32"/>
          <w:lang w:val="en-US"/>
        </w:rPr>
      </w:pPr>
      <w:r>
        <w:rPr>
          <w:rFonts w:hint="eastAsia" w:ascii="黑体" w:hAnsi="黑体" w:eastAsia="黑体" w:cs="黑体"/>
          <w:sz w:val="32"/>
          <w:szCs w:val="32"/>
          <w:lang w:val="en-US"/>
        </w:rPr>
        <w:t>附件2</w:t>
      </w:r>
    </w:p>
    <w:p>
      <w:pPr>
        <w:pStyle w:val="2"/>
        <w:spacing w:line="560" w:lineRule="exact"/>
        <w:ind w:left="440"/>
        <w:jc w:val="center"/>
        <w:rPr>
          <w:rFonts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健康平川行动考核指标框架</w:t>
      </w:r>
    </w:p>
    <w:tbl>
      <w:tblPr>
        <w:tblStyle w:val="8"/>
        <w:tblW w:w="91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4059"/>
        <w:gridCol w:w="1133"/>
        <w:gridCol w:w="1501"/>
        <w:gridCol w:w="1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900"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239"/>
              <w:jc w:val="center"/>
              <w:textAlignment w:val="auto"/>
              <w:rPr>
                <w:rFonts w:hint="eastAsia" w:ascii="黑体" w:hAnsi="黑体" w:eastAsia="黑体" w:cs="黑体"/>
                <w:sz w:val="21"/>
              </w:rPr>
            </w:pPr>
            <w:r>
              <w:rPr>
                <w:rFonts w:hint="eastAsia" w:ascii="黑体" w:hAnsi="黑体" w:eastAsia="黑体" w:cs="黑体"/>
                <w:sz w:val="21"/>
              </w:rPr>
              <w:t>考核</w:t>
            </w:r>
          </w:p>
          <w:p>
            <w:pPr>
              <w:pStyle w:val="10"/>
              <w:keepNext w:val="0"/>
              <w:keepLines w:val="0"/>
              <w:pageBreakBefore w:val="0"/>
              <w:widowControl w:val="0"/>
              <w:kinsoku/>
              <w:wordWrap/>
              <w:overflowPunct/>
              <w:topLinePunct w:val="0"/>
              <w:autoSpaceDE w:val="0"/>
              <w:autoSpaceDN w:val="0"/>
              <w:bidi w:val="0"/>
              <w:adjustRightInd/>
              <w:snapToGrid/>
              <w:spacing w:line="400" w:lineRule="exact"/>
              <w:ind w:left="239"/>
              <w:jc w:val="center"/>
              <w:textAlignment w:val="auto"/>
              <w:rPr>
                <w:rFonts w:hint="eastAsia" w:ascii="黑体" w:hAnsi="黑体" w:eastAsia="黑体" w:cs="黑体"/>
                <w:sz w:val="21"/>
              </w:rPr>
            </w:pPr>
            <w:r>
              <w:rPr>
                <w:rFonts w:hint="eastAsia" w:ascii="黑体" w:hAnsi="黑体" w:eastAsia="黑体" w:cs="黑体"/>
                <w:sz w:val="21"/>
              </w:rPr>
              <w:t>依据</w:t>
            </w:r>
          </w:p>
        </w:tc>
        <w:tc>
          <w:tcPr>
            <w:tcW w:w="4059" w:type="dxa"/>
            <w:tcBorders>
              <w:right w:val="single" w:color="000000" w:sz="6" w:space="0"/>
            </w:tcBorders>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黑体" w:hAnsi="黑体" w:eastAsia="黑体" w:cs="黑体"/>
                <w:sz w:val="21"/>
              </w:rPr>
            </w:pPr>
            <w:r>
              <w:rPr>
                <w:rFonts w:hint="eastAsia" w:ascii="黑体" w:hAnsi="黑体" w:eastAsia="黑体" w:cs="黑体"/>
                <w:sz w:val="21"/>
              </w:rPr>
              <w:t>指</w:t>
            </w:r>
            <w:r>
              <w:rPr>
                <w:rFonts w:hint="eastAsia" w:ascii="黑体" w:hAnsi="黑体" w:eastAsia="黑体" w:cs="黑体"/>
                <w:sz w:val="21"/>
                <w:lang w:val="en-US" w:eastAsia="zh-CN"/>
              </w:rPr>
              <w:t xml:space="preserve"> </w:t>
            </w:r>
            <w:r>
              <w:rPr>
                <w:rFonts w:hint="eastAsia" w:ascii="黑体" w:hAnsi="黑体" w:eastAsia="黑体" w:cs="黑体"/>
                <w:sz w:val="21"/>
              </w:rPr>
              <w:t>标</w:t>
            </w:r>
          </w:p>
        </w:tc>
        <w:tc>
          <w:tcPr>
            <w:tcW w:w="1133" w:type="dxa"/>
            <w:tcBorders>
              <w:left w:val="single" w:color="000000" w:sz="6" w:space="0"/>
            </w:tcBorders>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黑体" w:hAnsi="黑体" w:eastAsia="黑体" w:cs="黑体"/>
                <w:sz w:val="25"/>
              </w:rPr>
            </w:pPr>
          </w:p>
          <w:p>
            <w:pPr>
              <w:pStyle w:val="10"/>
              <w:keepNext w:val="0"/>
              <w:keepLines w:val="0"/>
              <w:pageBreakBefore w:val="0"/>
              <w:widowControl w:val="0"/>
              <w:kinsoku/>
              <w:wordWrap/>
              <w:overflowPunct/>
              <w:topLinePunct w:val="0"/>
              <w:autoSpaceDE w:val="0"/>
              <w:autoSpaceDN w:val="0"/>
              <w:bidi w:val="0"/>
              <w:adjustRightInd/>
              <w:snapToGrid/>
              <w:spacing w:line="400" w:lineRule="exact"/>
              <w:ind w:left="68" w:right="62"/>
              <w:jc w:val="center"/>
              <w:textAlignment w:val="auto"/>
              <w:rPr>
                <w:rFonts w:hint="eastAsia" w:ascii="黑体" w:hAnsi="黑体" w:eastAsia="黑体" w:cs="黑体"/>
                <w:sz w:val="21"/>
              </w:rPr>
            </w:pPr>
            <w:r>
              <w:rPr>
                <w:rFonts w:hint="eastAsia" w:ascii="黑体" w:hAnsi="黑体" w:eastAsia="黑体" w:cs="黑体"/>
                <w:sz w:val="21"/>
              </w:rPr>
              <w:t>基期水平（</w:t>
            </w:r>
            <w:r>
              <w:rPr>
                <w:rFonts w:hint="eastAsia" w:ascii="黑体" w:hAnsi="黑体" w:eastAsia="黑体" w:cs="黑体"/>
                <w:sz w:val="21"/>
                <w:lang w:val="en-US"/>
              </w:rPr>
              <w:t>2017年</w:t>
            </w:r>
            <w:r>
              <w:rPr>
                <w:rFonts w:hint="eastAsia" w:ascii="黑体" w:hAnsi="黑体" w:eastAsia="黑体" w:cs="黑体"/>
                <w:sz w:val="21"/>
              </w:rPr>
              <w:t>）</w:t>
            </w:r>
          </w:p>
        </w:tc>
        <w:tc>
          <w:tcPr>
            <w:tcW w:w="150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98" w:right="90"/>
              <w:jc w:val="center"/>
              <w:textAlignment w:val="auto"/>
              <w:rPr>
                <w:rFonts w:hint="eastAsia" w:ascii="黑体" w:hAnsi="黑体" w:eastAsia="黑体" w:cs="黑体"/>
                <w:sz w:val="21"/>
              </w:rPr>
            </w:pPr>
            <w:r>
              <w:rPr>
                <w:rFonts w:hint="eastAsia" w:ascii="黑体" w:hAnsi="黑体" w:eastAsia="黑体" w:cs="黑体"/>
                <w:sz w:val="21"/>
              </w:rPr>
              <w:t>2022年</w:t>
            </w:r>
          </w:p>
          <w:p>
            <w:pPr>
              <w:pStyle w:val="10"/>
              <w:keepNext w:val="0"/>
              <w:keepLines w:val="0"/>
              <w:pageBreakBefore w:val="0"/>
              <w:widowControl w:val="0"/>
              <w:kinsoku/>
              <w:wordWrap/>
              <w:overflowPunct/>
              <w:topLinePunct w:val="0"/>
              <w:autoSpaceDE w:val="0"/>
              <w:autoSpaceDN w:val="0"/>
              <w:bidi w:val="0"/>
              <w:adjustRightInd/>
              <w:snapToGrid/>
              <w:spacing w:line="400" w:lineRule="exact"/>
              <w:ind w:left="101" w:right="90"/>
              <w:jc w:val="center"/>
              <w:textAlignment w:val="auto"/>
              <w:rPr>
                <w:rFonts w:hint="eastAsia" w:ascii="黑体" w:hAnsi="黑体" w:eastAsia="黑体" w:cs="黑体"/>
                <w:sz w:val="21"/>
              </w:rPr>
            </w:pPr>
            <w:r>
              <w:rPr>
                <w:rFonts w:hint="eastAsia" w:ascii="黑体" w:hAnsi="黑体" w:eastAsia="黑体" w:cs="黑体"/>
                <w:sz w:val="21"/>
              </w:rPr>
              <w:t>白银市目标值</w:t>
            </w:r>
          </w:p>
        </w:tc>
        <w:tc>
          <w:tcPr>
            <w:tcW w:w="1558"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124" w:right="121"/>
              <w:jc w:val="center"/>
              <w:textAlignment w:val="auto"/>
              <w:rPr>
                <w:rFonts w:hint="eastAsia" w:ascii="黑体" w:hAnsi="黑体" w:eastAsia="黑体" w:cs="黑体"/>
                <w:sz w:val="21"/>
              </w:rPr>
            </w:pPr>
            <w:r>
              <w:rPr>
                <w:rFonts w:hint="eastAsia" w:ascii="黑体" w:hAnsi="黑体" w:eastAsia="黑体" w:cs="黑体"/>
                <w:sz w:val="21"/>
              </w:rPr>
              <w:t>2022年</w:t>
            </w:r>
          </w:p>
          <w:p>
            <w:pPr>
              <w:pStyle w:val="10"/>
              <w:keepNext w:val="0"/>
              <w:keepLines w:val="0"/>
              <w:pageBreakBefore w:val="0"/>
              <w:widowControl w:val="0"/>
              <w:kinsoku/>
              <w:wordWrap/>
              <w:overflowPunct/>
              <w:topLinePunct w:val="0"/>
              <w:autoSpaceDE w:val="0"/>
              <w:autoSpaceDN w:val="0"/>
              <w:bidi w:val="0"/>
              <w:adjustRightInd/>
              <w:snapToGrid/>
              <w:spacing w:line="400" w:lineRule="exact"/>
              <w:ind w:left="127" w:right="121"/>
              <w:jc w:val="center"/>
              <w:textAlignment w:val="auto"/>
              <w:rPr>
                <w:rFonts w:hint="eastAsia" w:ascii="黑体" w:hAnsi="黑体" w:eastAsia="黑体" w:cs="黑体"/>
                <w:sz w:val="21"/>
              </w:rPr>
            </w:pPr>
            <w:r>
              <w:rPr>
                <w:rFonts w:hint="eastAsia" w:ascii="黑体" w:hAnsi="黑体" w:eastAsia="黑体" w:cs="黑体"/>
                <w:sz w:val="21"/>
                <w:lang w:val="en-US"/>
              </w:rPr>
              <w:t>平川区</w:t>
            </w:r>
            <w:r>
              <w:rPr>
                <w:rFonts w:hint="eastAsia" w:ascii="黑体" w:hAnsi="黑体" w:eastAsia="黑体" w:cs="黑体"/>
                <w:sz w:val="21"/>
              </w:rPr>
              <w:t>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900" w:type="dxa"/>
            <w:vMerge w:val="restart"/>
            <w:vAlign w:val="center"/>
          </w:tcPr>
          <w:p>
            <w:pPr>
              <w:pStyle w:val="10"/>
              <w:spacing w:line="560" w:lineRule="exact"/>
              <w:jc w:val="center"/>
              <w:rPr>
                <w:sz w:val="21"/>
              </w:rPr>
            </w:pPr>
            <w:r>
              <w:rPr>
                <w:sz w:val="21"/>
              </w:rPr>
              <w:t>《“健</w:t>
            </w:r>
          </w:p>
          <w:p>
            <w:pPr>
              <w:pStyle w:val="10"/>
              <w:spacing w:line="560" w:lineRule="exact"/>
              <w:jc w:val="center"/>
              <w:rPr>
                <w:sz w:val="21"/>
              </w:rPr>
            </w:pPr>
            <w:r>
              <w:rPr>
                <w:sz w:val="21"/>
              </w:rPr>
              <w:t>康</w:t>
            </w:r>
            <w:r>
              <w:rPr>
                <w:rFonts w:hint="eastAsia"/>
                <w:sz w:val="21"/>
                <w:lang w:val="en-US"/>
              </w:rPr>
              <w:t>平川</w:t>
            </w:r>
          </w:p>
          <w:p>
            <w:pPr>
              <w:pStyle w:val="10"/>
              <w:spacing w:line="560" w:lineRule="exact"/>
              <w:jc w:val="center"/>
              <w:rPr>
                <w:sz w:val="21"/>
              </w:rPr>
            </w:pPr>
            <w:r>
              <w:rPr>
                <w:sz w:val="21"/>
              </w:rPr>
              <w:t>2030”</w:t>
            </w:r>
          </w:p>
          <w:p>
            <w:pPr>
              <w:pStyle w:val="10"/>
              <w:spacing w:line="560" w:lineRule="exact"/>
              <w:jc w:val="center"/>
              <w:rPr>
                <w:sz w:val="21"/>
              </w:rPr>
            </w:pPr>
            <w:r>
              <w:rPr>
                <w:sz w:val="21"/>
              </w:rPr>
              <w:t>规划》</w:t>
            </w:r>
          </w:p>
        </w:tc>
        <w:tc>
          <w:tcPr>
            <w:tcW w:w="4059" w:type="dxa"/>
            <w:tcBorders>
              <w:right w:val="single" w:color="000000" w:sz="6" w:space="0"/>
            </w:tcBorders>
          </w:tcPr>
          <w:p>
            <w:pPr>
              <w:pStyle w:val="10"/>
              <w:spacing w:line="560" w:lineRule="exact"/>
              <w:ind w:left="105"/>
              <w:rPr>
                <w:sz w:val="21"/>
              </w:rPr>
            </w:pPr>
            <w:r>
              <w:rPr>
                <w:sz w:val="21"/>
              </w:rPr>
              <w:t>1.人均预期寿命（岁）</w:t>
            </w:r>
          </w:p>
        </w:tc>
        <w:tc>
          <w:tcPr>
            <w:tcW w:w="1133" w:type="dxa"/>
            <w:tcBorders>
              <w:left w:val="single" w:color="000000" w:sz="6" w:space="0"/>
            </w:tcBorders>
          </w:tcPr>
          <w:p>
            <w:pPr>
              <w:pStyle w:val="10"/>
              <w:spacing w:line="560" w:lineRule="exact"/>
              <w:ind w:left="67" w:right="65"/>
              <w:jc w:val="center"/>
              <w:rPr>
                <w:sz w:val="21"/>
                <w:lang w:val="en-US"/>
              </w:rPr>
            </w:pPr>
            <w:r>
              <w:rPr>
                <w:rFonts w:hint="eastAsia"/>
                <w:sz w:val="21"/>
                <w:lang w:val="en-US"/>
              </w:rPr>
              <w:t>73.7</w:t>
            </w:r>
          </w:p>
        </w:tc>
        <w:tc>
          <w:tcPr>
            <w:tcW w:w="1501" w:type="dxa"/>
          </w:tcPr>
          <w:p>
            <w:pPr>
              <w:pStyle w:val="10"/>
              <w:spacing w:line="560" w:lineRule="exact"/>
              <w:ind w:left="101" w:right="90"/>
              <w:jc w:val="center"/>
              <w:rPr>
                <w:sz w:val="21"/>
              </w:rPr>
            </w:pPr>
            <w:r>
              <w:rPr>
                <w:sz w:val="21"/>
              </w:rPr>
              <w:t>75.64</w:t>
            </w:r>
          </w:p>
        </w:tc>
        <w:tc>
          <w:tcPr>
            <w:tcW w:w="1558" w:type="dxa"/>
          </w:tcPr>
          <w:p>
            <w:pPr>
              <w:pStyle w:val="10"/>
              <w:spacing w:line="560" w:lineRule="exact"/>
              <w:ind w:left="127" w:right="121"/>
              <w:jc w:val="center"/>
              <w:rPr>
                <w:sz w:val="21"/>
              </w:rPr>
            </w:pPr>
            <w:r>
              <w:rPr>
                <w:sz w:val="21"/>
              </w:rPr>
              <w:t>74.</w:t>
            </w:r>
            <w:r>
              <w:rPr>
                <w:rFonts w:hint="eastAsia"/>
                <w:sz w:val="21"/>
                <w:lang w:val="en-US"/>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900" w:type="dxa"/>
            <w:vMerge w:val="continue"/>
          </w:tcPr>
          <w:p>
            <w:pPr>
              <w:pStyle w:val="10"/>
              <w:spacing w:line="560" w:lineRule="exact"/>
              <w:rPr>
                <w:rFonts w:ascii="Times New Roman"/>
                <w:sz w:val="20"/>
              </w:rPr>
            </w:pPr>
          </w:p>
        </w:tc>
        <w:tc>
          <w:tcPr>
            <w:tcW w:w="4059" w:type="dxa"/>
            <w:tcBorders>
              <w:right w:val="single" w:color="000000" w:sz="6" w:space="0"/>
            </w:tcBorders>
          </w:tcPr>
          <w:p>
            <w:pPr>
              <w:pStyle w:val="10"/>
              <w:spacing w:line="560" w:lineRule="exact"/>
              <w:ind w:left="105"/>
              <w:rPr>
                <w:sz w:val="21"/>
              </w:rPr>
            </w:pPr>
            <w:r>
              <w:rPr>
                <w:sz w:val="21"/>
              </w:rPr>
              <w:t>2.婴儿死亡率（%）</w:t>
            </w:r>
          </w:p>
        </w:tc>
        <w:tc>
          <w:tcPr>
            <w:tcW w:w="1133" w:type="dxa"/>
            <w:tcBorders>
              <w:left w:val="single" w:color="000000" w:sz="6" w:space="0"/>
            </w:tcBorders>
          </w:tcPr>
          <w:p>
            <w:pPr>
              <w:pStyle w:val="10"/>
              <w:spacing w:line="560" w:lineRule="exact"/>
              <w:ind w:left="67" w:right="65"/>
              <w:jc w:val="center"/>
              <w:rPr>
                <w:sz w:val="21"/>
                <w:lang w:val="en-US"/>
              </w:rPr>
            </w:pPr>
            <w:r>
              <w:rPr>
                <w:rFonts w:hint="eastAsia"/>
                <w:sz w:val="21"/>
                <w:lang w:val="en-US"/>
              </w:rPr>
              <w:t>4.4</w:t>
            </w:r>
          </w:p>
        </w:tc>
        <w:tc>
          <w:tcPr>
            <w:tcW w:w="1501" w:type="dxa"/>
          </w:tcPr>
          <w:p>
            <w:pPr>
              <w:pStyle w:val="10"/>
              <w:spacing w:line="560" w:lineRule="exact"/>
              <w:ind w:left="101" w:right="90"/>
              <w:jc w:val="center"/>
              <w:rPr>
                <w:sz w:val="21"/>
              </w:rPr>
            </w:pPr>
            <w:r>
              <w:rPr>
                <w:sz w:val="21"/>
              </w:rPr>
              <w:t>≤7.5</w:t>
            </w:r>
          </w:p>
        </w:tc>
        <w:tc>
          <w:tcPr>
            <w:tcW w:w="1558" w:type="dxa"/>
          </w:tcPr>
          <w:p>
            <w:pPr>
              <w:pStyle w:val="10"/>
              <w:spacing w:line="560" w:lineRule="exact"/>
              <w:ind w:left="513"/>
              <w:rPr>
                <w:sz w:val="21"/>
              </w:rPr>
            </w:pPr>
            <w:r>
              <w:rPr>
                <w:sz w:val="21"/>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900" w:type="dxa"/>
            <w:vMerge w:val="continue"/>
          </w:tcPr>
          <w:p>
            <w:pPr>
              <w:pStyle w:val="10"/>
              <w:spacing w:line="560" w:lineRule="exact"/>
              <w:rPr>
                <w:rFonts w:ascii="Times New Roman"/>
                <w:sz w:val="20"/>
              </w:rPr>
            </w:pPr>
          </w:p>
        </w:tc>
        <w:tc>
          <w:tcPr>
            <w:tcW w:w="4059" w:type="dxa"/>
            <w:tcBorders>
              <w:right w:val="single" w:color="000000" w:sz="6" w:space="0"/>
            </w:tcBorders>
          </w:tcPr>
          <w:p>
            <w:pPr>
              <w:pStyle w:val="10"/>
              <w:spacing w:line="560" w:lineRule="exact"/>
              <w:ind w:left="105"/>
              <w:rPr>
                <w:sz w:val="21"/>
              </w:rPr>
            </w:pPr>
            <w:r>
              <w:rPr>
                <w:sz w:val="21"/>
              </w:rPr>
              <w:t>3.5 岁以下儿童死亡率（‰）</w:t>
            </w:r>
          </w:p>
        </w:tc>
        <w:tc>
          <w:tcPr>
            <w:tcW w:w="1133" w:type="dxa"/>
            <w:tcBorders>
              <w:left w:val="single" w:color="000000" w:sz="6" w:space="0"/>
            </w:tcBorders>
          </w:tcPr>
          <w:p>
            <w:pPr>
              <w:pStyle w:val="10"/>
              <w:spacing w:line="560" w:lineRule="exact"/>
              <w:ind w:left="67" w:right="65"/>
              <w:jc w:val="center"/>
              <w:rPr>
                <w:sz w:val="21"/>
                <w:lang w:val="en-US"/>
              </w:rPr>
            </w:pPr>
            <w:r>
              <w:rPr>
                <w:rFonts w:hint="eastAsia"/>
                <w:sz w:val="21"/>
                <w:lang w:val="en-US"/>
              </w:rPr>
              <w:t>11.1</w:t>
            </w:r>
          </w:p>
        </w:tc>
        <w:tc>
          <w:tcPr>
            <w:tcW w:w="1501" w:type="dxa"/>
          </w:tcPr>
          <w:p>
            <w:pPr>
              <w:pStyle w:val="10"/>
              <w:spacing w:line="560" w:lineRule="exact"/>
              <w:ind w:left="101" w:right="90"/>
              <w:jc w:val="center"/>
              <w:rPr>
                <w:sz w:val="21"/>
              </w:rPr>
            </w:pPr>
            <w:r>
              <w:rPr>
                <w:sz w:val="21"/>
              </w:rPr>
              <w:t>≤9.5</w:t>
            </w:r>
          </w:p>
        </w:tc>
        <w:tc>
          <w:tcPr>
            <w:tcW w:w="1558" w:type="dxa"/>
          </w:tcPr>
          <w:p>
            <w:pPr>
              <w:pStyle w:val="10"/>
              <w:spacing w:line="560" w:lineRule="exact"/>
              <w:ind w:left="513"/>
              <w:rPr>
                <w:sz w:val="21"/>
              </w:rPr>
            </w:pPr>
            <w:r>
              <w:rPr>
                <w:sz w:val="21"/>
              </w:rPr>
              <w:t>≤</w:t>
            </w:r>
            <w:r>
              <w:rPr>
                <w:rFonts w:hint="eastAsia"/>
                <w:sz w:val="21"/>
                <w:lang w:val="en-US"/>
              </w:rPr>
              <w:t>7</w:t>
            </w:r>
            <w:r>
              <w:rPr>
                <w:sz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900" w:type="dxa"/>
            <w:vMerge w:val="continue"/>
          </w:tcPr>
          <w:p>
            <w:pPr>
              <w:pStyle w:val="10"/>
              <w:spacing w:line="560" w:lineRule="exact"/>
              <w:rPr>
                <w:rFonts w:ascii="Times New Roman"/>
                <w:sz w:val="20"/>
              </w:rPr>
            </w:pPr>
          </w:p>
        </w:tc>
        <w:tc>
          <w:tcPr>
            <w:tcW w:w="4059" w:type="dxa"/>
            <w:tcBorders>
              <w:right w:val="single" w:color="000000" w:sz="6" w:space="0"/>
            </w:tcBorders>
          </w:tcPr>
          <w:p>
            <w:pPr>
              <w:pStyle w:val="10"/>
              <w:spacing w:line="560" w:lineRule="exact"/>
              <w:ind w:left="105"/>
              <w:rPr>
                <w:sz w:val="21"/>
              </w:rPr>
            </w:pPr>
            <w:r>
              <w:rPr>
                <w:sz w:val="21"/>
              </w:rPr>
              <w:t>4.孕产妇死亡率（1/10 万）</w:t>
            </w:r>
          </w:p>
        </w:tc>
        <w:tc>
          <w:tcPr>
            <w:tcW w:w="1133" w:type="dxa"/>
            <w:tcBorders>
              <w:left w:val="single" w:color="000000" w:sz="6" w:space="0"/>
            </w:tcBorders>
          </w:tcPr>
          <w:p>
            <w:pPr>
              <w:pStyle w:val="10"/>
              <w:spacing w:line="560" w:lineRule="exact"/>
              <w:ind w:left="67" w:right="65"/>
              <w:jc w:val="center"/>
              <w:rPr>
                <w:sz w:val="21"/>
              </w:rPr>
            </w:pPr>
            <w:r>
              <w:rPr>
                <w:rFonts w:hint="eastAsia"/>
                <w:sz w:val="21"/>
                <w:lang w:val="en-US"/>
              </w:rPr>
              <w:t>0</w:t>
            </w:r>
          </w:p>
        </w:tc>
        <w:tc>
          <w:tcPr>
            <w:tcW w:w="1501" w:type="dxa"/>
          </w:tcPr>
          <w:p>
            <w:pPr>
              <w:pStyle w:val="10"/>
              <w:spacing w:line="560" w:lineRule="exact"/>
              <w:ind w:left="101" w:right="90"/>
              <w:jc w:val="center"/>
              <w:rPr>
                <w:sz w:val="21"/>
              </w:rPr>
            </w:pPr>
            <w:r>
              <w:rPr>
                <w:sz w:val="21"/>
              </w:rPr>
              <w:t>≤18</w:t>
            </w:r>
          </w:p>
        </w:tc>
        <w:tc>
          <w:tcPr>
            <w:tcW w:w="1558" w:type="dxa"/>
          </w:tcPr>
          <w:p>
            <w:pPr>
              <w:pStyle w:val="10"/>
              <w:spacing w:line="560" w:lineRule="exact"/>
              <w:ind w:left="127" w:right="121"/>
              <w:jc w:val="center"/>
              <w:rPr>
                <w:sz w:val="21"/>
                <w:lang w:val="en-US"/>
              </w:rPr>
            </w:pPr>
            <w:r>
              <w:rPr>
                <w:rFonts w:hint="eastAsia"/>
                <w:sz w:val="21"/>
                <w:lang w:val="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jc w:val="center"/>
        </w:trPr>
        <w:tc>
          <w:tcPr>
            <w:tcW w:w="900" w:type="dxa"/>
            <w:vMerge w:val="continue"/>
          </w:tcPr>
          <w:p>
            <w:pPr>
              <w:pStyle w:val="10"/>
              <w:spacing w:line="560" w:lineRule="exact"/>
              <w:ind w:left="116" w:right="104"/>
              <w:jc w:val="center"/>
              <w:rPr>
                <w:sz w:val="21"/>
              </w:rPr>
            </w:pPr>
          </w:p>
        </w:tc>
        <w:tc>
          <w:tcPr>
            <w:tcW w:w="4059" w:type="dxa"/>
            <w:tcBorders>
              <w:right w:val="single" w:color="000000" w:sz="6" w:space="0"/>
            </w:tcBorders>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108"/>
              <w:textAlignment w:val="auto"/>
              <w:rPr>
                <w:sz w:val="21"/>
              </w:rPr>
            </w:pPr>
            <w:r>
              <w:rPr>
                <w:sz w:val="21"/>
              </w:rPr>
              <w:t>5.城乡居民达到《国民体质测定标准》合</w:t>
            </w:r>
          </w:p>
          <w:p>
            <w:pPr>
              <w:pStyle w:val="10"/>
              <w:keepNext w:val="0"/>
              <w:keepLines w:val="0"/>
              <w:pageBreakBefore w:val="0"/>
              <w:widowControl w:val="0"/>
              <w:kinsoku/>
              <w:wordWrap/>
              <w:overflowPunct/>
              <w:topLinePunct w:val="0"/>
              <w:autoSpaceDE w:val="0"/>
              <w:autoSpaceDN w:val="0"/>
              <w:bidi w:val="0"/>
              <w:adjustRightInd/>
              <w:snapToGrid/>
              <w:spacing w:line="400" w:lineRule="exact"/>
              <w:ind w:left="108"/>
              <w:textAlignment w:val="auto"/>
              <w:rPr>
                <w:sz w:val="21"/>
              </w:rPr>
            </w:pPr>
            <w:r>
              <w:rPr>
                <w:sz w:val="21"/>
              </w:rPr>
              <w:t>格以上人数比例（%）</w:t>
            </w:r>
          </w:p>
        </w:tc>
        <w:tc>
          <w:tcPr>
            <w:tcW w:w="1133" w:type="dxa"/>
            <w:tcBorders>
              <w:left w:val="single" w:color="000000" w:sz="6" w:space="0"/>
            </w:tcBorders>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67" w:right="65"/>
              <w:jc w:val="center"/>
              <w:textAlignment w:val="auto"/>
              <w:rPr>
                <w:sz w:val="21"/>
                <w:lang w:val="en-US"/>
              </w:rPr>
            </w:pPr>
            <w:r>
              <w:rPr>
                <w:rFonts w:hint="eastAsia"/>
                <w:sz w:val="21"/>
                <w:lang w:val="en-US"/>
              </w:rPr>
              <w:t>83.7</w:t>
            </w:r>
          </w:p>
        </w:tc>
        <w:tc>
          <w:tcPr>
            <w:tcW w:w="150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67" w:right="65"/>
              <w:jc w:val="center"/>
              <w:textAlignment w:val="auto"/>
              <w:rPr>
                <w:sz w:val="21"/>
              </w:rPr>
            </w:pPr>
            <w:r>
              <w:rPr>
                <w:sz w:val="21"/>
              </w:rPr>
              <w:t>≥90.86</w:t>
            </w:r>
          </w:p>
        </w:tc>
        <w:tc>
          <w:tcPr>
            <w:tcW w:w="1558"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67" w:right="65"/>
              <w:jc w:val="center"/>
              <w:textAlignment w:val="auto"/>
              <w:rPr>
                <w:sz w:val="21"/>
              </w:rPr>
            </w:pPr>
            <w:r>
              <w:rPr>
                <w:sz w:val="21"/>
              </w:rPr>
              <w:t>≥90.86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900" w:type="dxa"/>
            <w:vMerge w:val="continue"/>
          </w:tcPr>
          <w:p>
            <w:pPr>
              <w:pStyle w:val="10"/>
              <w:spacing w:line="560" w:lineRule="exact"/>
              <w:ind w:left="116" w:right="104"/>
              <w:jc w:val="center"/>
              <w:rPr>
                <w:sz w:val="21"/>
              </w:rPr>
            </w:pPr>
          </w:p>
        </w:tc>
        <w:tc>
          <w:tcPr>
            <w:tcW w:w="4059" w:type="dxa"/>
            <w:tcBorders>
              <w:right w:val="single" w:color="000000" w:sz="6" w:space="0"/>
            </w:tcBorders>
            <w:vAlign w:val="center"/>
          </w:tcPr>
          <w:p>
            <w:pPr>
              <w:pStyle w:val="10"/>
              <w:spacing w:line="560" w:lineRule="exact"/>
              <w:ind w:left="105"/>
              <w:jc w:val="both"/>
              <w:rPr>
                <w:sz w:val="21"/>
              </w:rPr>
            </w:pPr>
            <w:r>
              <w:rPr>
                <w:sz w:val="21"/>
              </w:rPr>
              <w:t>6.居民健康素养水平（%）</w:t>
            </w:r>
          </w:p>
        </w:tc>
        <w:tc>
          <w:tcPr>
            <w:tcW w:w="1133" w:type="dxa"/>
            <w:tcBorders>
              <w:left w:val="single" w:color="000000" w:sz="6" w:space="0"/>
            </w:tcBorders>
            <w:vAlign w:val="center"/>
          </w:tcPr>
          <w:p>
            <w:pPr>
              <w:pStyle w:val="10"/>
              <w:spacing w:line="560" w:lineRule="exact"/>
              <w:ind w:left="67" w:right="65"/>
              <w:jc w:val="center"/>
              <w:rPr>
                <w:sz w:val="21"/>
              </w:rPr>
            </w:pPr>
            <w:r>
              <w:rPr>
                <w:rFonts w:hint="eastAsia"/>
                <w:sz w:val="21"/>
                <w:lang w:val="en-US"/>
              </w:rPr>
              <w:t>8</w:t>
            </w:r>
          </w:p>
        </w:tc>
        <w:tc>
          <w:tcPr>
            <w:tcW w:w="1501" w:type="dxa"/>
            <w:vAlign w:val="center"/>
          </w:tcPr>
          <w:p>
            <w:pPr>
              <w:pStyle w:val="10"/>
              <w:spacing w:line="560" w:lineRule="exact"/>
              <w:ind w:left="101" w:right="90"/>
              <w:jc w:val="center"/>
              <w:rPr>
                <w:sz w:val="21"/>
              </w:rPr>
            </w:pPr>
            <w:r>
              <w:rPr>
                <w:sz w:val="21"/>
              </w:rPr>
              <w:t>≥2</w:t>
            </w:r>
            <w:r>
              <w:rPr>
                <w:rFonts w:hint="eastAsia"/>
                <w:sz w:val="21"/>
                <w:lang w:val="en-US"/>
              </w:rPr>
              <w:t>2</w:t>
            </w:r>
          </w:p>
        </w:tc>
        <w:tc>
          <w:tcPr>
            <w:tcW w:w="1558" w:type="dxa"/>
            <w:vAlign w:val="center"/>
          </w:tcPr>
          <w:p>
            <w:pPr>
              <w:pStyle w:val="10"/>
              <w:spacing w:line="560" w:lineRule="exact"/>
              <w:ind w:left="127" w:right="121"/>
              <w:jc w:val="center"/>
              <w:rPr>
                <w:sz w:val="21"/>
              </w:rPr>
            </w:pPr>
            <w:r>
              <w:rPr>
                <w:sz w:val="21"/>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900" w:type="dxa"/>
            <w:vMerge w:val="continue"/>
          </w:tcPr>
          <w:p>
            <w:pPr>
              <w:pStyle w:val="10"/>
              <w:spacing w:line="560" w:lineRule="exact"/>
              <w:ind w:left="116" w:right="104"/>
              <w:jc w:val="center"/>
              <w:rPr>
                <w:sz w:val="21"/>
              </w:rPr>
            </w:pPr>
          </w:p>
        </w:tc>
        <w:tc>
          <w:tcPr>
            <w:tcW w:w="4059" w:type="dxa"/>
            <w:tcBorders>
              <w:right w:val="single" w:color="000000" w:sz="6" w:space="0"/>
            </w:tcBorders>
            <w:vAlign w:val="center"/>
          </w:tcPr>
          <w:p>
            <w:pPr>
              <w:pStyle w:val="10"/>
              <w:spacing w:line="560" w:lineRule="exact"/>
              <w:ind w:left="105"/>
              <w:jc w:val="both"/>
              <w:rPr>
                <w:sz w:val="21"/>
              </w:rPr>
            </w:pPr>
            <w:r>
              <w:rPr>
                <w:sz w:val="21"/>
              </w:rPr>
              <w:t>7.经常参加体育锻炼人数比例（%）</w:t>
            </w:r>
          </w:p>
        </w:tc>
        <w:tc>
          <w:tcPr>
            <w:tcW w:w="1133" w:type="dxa"/>
            <w:tcBorders>
              <w:left w:val="single" w:color="000000" w:sz="6" w:space="0"/>
            </w:tcBorders>
            <w:vAlign w:val="center"/>
          </w:tcPr>
          <w:p>
            <w:pPr>
              <w:pStyle w:val="10"/>
              <w:spacing w:line="560" w:lineRule="exact"/>
              <w:ind w:left="67" w:right="65"/>
              <w:jc w:val="center"/>
              <w:rPr>
                <w:sz w:val="21"/>
              </w:rPr>
            </w:pPr>
            <w:r>
              <w:rPr>
                <w:sz w:val="21"/>
              </w:rPr>
              <w:t>——</w:t>
            </w:r>
          </w:p>
        </w:tc>
        <w:tc>
          <w:tcPr>
            <w:tcW w:w="1501" w:type="dxa"/>
            <w:vAlign w:val="center"/>
          </w:tcPr>
          <w:p>
            <w:pPr>
              <w:pStyle w:val="10"/>
              <w:spacing w:line="560" w:lineRule="exact"/>
              <w:ind w:left="101" w:right="90"/>
              <w:jc w:val="center"/>
              <w:rPr>
                <w:sz w:val="21"/>
              </w:rPr>
            </w:pPr>
            <w:r>
              <w:rPr>
                <w:sz w:val="21"/>
              </w:rPr>
              <w:t>≥37</w:t>
            </w:r>
          </w:p>
        </w:tc>
        <w:tc>
          <w:tcPr>
            <w:tcW w:w="1558" w:type="dxa"/>
            <w:vAlign w:val="center"/>
          </w:tcPr>
          <w:p>
            <w:pPr>
              <w:pStyle w:val="10"/>
              <w:spacing w:line="560" w:lineRule="exact"/>
              <w:ind w:left="127" w:right="121"/>
              <w:jc w:val="center"/>
              <w:rPr>
                <w:sz w:val="21"/>
              </w:rPr>
            </w:pPr>
            <w:r>
              <w:rPr>
                <w:sz w:val="21"/>
              </w:rPr>
              <w:t>≥37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900" w:type="dxa"/>
            <w:vMerge w:val="continue"/>
          </w:tcPr>
          <w:p>
            <w:pPr>
              <w:pStyle w:val="10"/>
              <w:spacing w:line="560" w:lineRule="exact"/>
              <w:rPr>
                <w:rFonts w:ascii="Times New Roman"/>
                <w:sz w:val="20"/>
              </w:rPr>
            </w:pPr>
          </w:p>
        </w:tc>
        <w:tc>
          <w:tcPr>
            <w:tcW w:w="4059" w:type="dxa"/>
            <w:tcBorders>
              <w:right w:val="single" w:color="000000" w:sz="6" w:space="0"/>
            </w:tcBorders>
            <w:vAlign w:val="center"/>
          </w:tcPr>
          <w:p>
            <w:pPr>
              <w:pStyle w:val="10"/>
              <w:spacing w:line="560" w:lineRule="exact"/>
              <w:ind w:left="105"/>
              <w:jc w:val="both"/>
              <w:rPr>
                <w:sz w:val="21"/>
              </w:rPr>
            </w:pPr>
            <w:r>
              <w:rPr>
                <w:sz w:val="21"/>
              </w:rPr>
              <w:t>8.重大慢性病过早死亡率（%）</w:t>
            </w:r>
          </w:p>
        </w:tc>
        <w:tc>
          <w:tcPr>
            <w:tcW w:w="1133" w:type="dxa"/>
            <w:tcBorders>
              <w:left w:val="single" w:color="000000" w:sz="6" w:space="0"/>
            </w:tcBorders>
            <w:vAlign w:val="center"/>
          </w:tcPr>
          <w:p>
            <w:pPr>
              <w:pStyle w:val="10"/>
              <w:spacing w:line="560" w:lineRule="exact"/>
              <w:ind w:left="67" w:right="65"/>
              <w:jc w:val="center"/>
              <w:rPr>
                <w:sz w:val="21"/>
              </w:rPr>
            </w:pPr>
            <w:r>
              <w:rPr>
                <w:sz w:val="21"/>
              </w:rPr>
              <w:t>——</w:t>
            </w:r>
          </w:p>
        </w:tc>
        <w:tc>
          <w:tcPr>
            <w:tcW w:w="1501" w:type="dxa"/>
            <w:vAlign w:val="center"/>
          </w:tcPr>
          <w:p>
            <w:pPr>
              <w:pStyle w:val="10"/>
              <w:spacing w:line="560" w:lineRule="exact"/>
              <w:ind w:left="101" w:right="90"/>
              <w:jc w:val="center"/>
              <w:rPr>
                <w:sz w:val="21"/>
              </w:rPr>
            </w:pPr>
            <w:r>
              <w:rPr>
                <w:sz w:val="21"/>
              </w:rPr>
              <w:t>≤15.9</w:t>
            </w:r>
          </w:p>
        </w:tc>
        <w:tc>
          <w:tcPr>
            <w:tcW w:w="1558" w:type="dxa"/>
            <w:vAlign w:val="center"/>
          </w:tcPr>
          <w:p>
            <w:pPr>
              <w:pStyle w:val="10"/>
              <w:spacing w:line="560" w:lineRule="exact"/>
              <w:ind w:left="460"/>
              <w:jc w:val="both"/>
              <w:rPr>
                <w:sz w:val="21"/>
              </w:rPr>
            </w:pPr>
            <w:r>
              <w:rPr>
                <w:sz w:val="21"/>
              </w:rPr>
              <w:t>≤1</w:t>
            </w:r>
            <w:r>
              <w:rPr>
                <w:rFonts w:hint="eastAsia"/>
                <w:sz w:val="21"/>
                <w:lang w:val="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900" w:type="dxa"/>
            <w:vMerge w:val="continue"/>
          </w:tcPr>
          <w:p>
            <w:pPr>
              <w:pStyle w:val="10"/>
              <w:spacing w:line="560" w:lineRule="exact"/>
              <w:rPr>
                <w:rFonts w:ascii="Times New Roman"/>
                <w:sz w:val="20"/>
              </w:rPr>
            </w:pPr>
          </w:p>
        </w:tc>
        <w:tc>
          <w:tcPr>
            <w:tcW w:w="4059" w:type="dxa"/>
            <w:tcBorders>
              <w:right w:val="single" w:color="000000" w:sz="6" w:space="0"/>
            </w:tcBorders>
            <w:vAlign w:val="center"/>
          </w:tcPr>
          <w:p>
            <w:pPr>
              <w:pStyle w:val="10"/>
              <w:spacing w:line="560" w:lineRule="exact"/>
              <w:ind w:left="105" w:right="-15"/>
              <w:jc w:val="both"/>
              <w:rPr>
                <w:sz w:val="21"/>
              </w:rPr>
            </w:pPr>
            <w:r>
              <w:rPr>
                <w:sz w:val="21"/>
              </w:rPr>
              <w:t>9.</w:t>
            </w:r>
            <w:r>
              <w:rPr>
                <w:spacing w:val="-5"/>
                <w:sz w:val="21"/>
              </w:rPr>
              <w:t>每千常住人口执业</w:t>
            </w:r>
            <w:r>
              <w:rPr>
                <w:sz w:val="21"/>
              </w:rPr>
              <w:t>（</w:t>
            </w:r>
            <w:r>
              <w:rPr>
                <w:spacing w:val="-2"/>
                <w:sz w:val="21"/>
              </w:rPr>
              <w:t>助理</w:t>
            </w:r>
            <w:r>
              <w:rPr>
                <w:spacing w:val="-15"/>
                <w:sz w:val="21"/>
              </w:rPr>
              <w:t>）</w:t>
            </w:r>
            <w:r>
              <w:rPr>
                <w:spacing w:val="-7"/>
                <w:sz w:val="21"/>
              </w:rPr>
              <w:t>医师数</w:t>
            </w:r>
            <w:r>
              <w:rPr>
                <w:sz w:val="21"/>
              </w:rPr>
              <w:t>（</w:t>
            </w:r>
            <w:r>
              <w:rPr>
                <w:spacing w:val="-3"/>
                <w:sz w:val="21"/>
              </w:rPr>
              <w:t>人</w:t>
            </w:r>
            <w:r>
              <w:rPr>
                <w:sz w:val="21"/>
              </w:rPr>
              <w:t>）</w:t>
            </w:r>
          </w:p>
        </w:tc>
        <w:tc>
          <w:tcPr>
            <w:tcW w:w="1133" w:type="dxa"/>
            <w:tcBorders>
              <w:left w:val="single" w:color="000000" w:sz="6" w:space="0"/>
            </w:tcBorders>
            <w:vAlign w:val="center"/>
          </w:tcPr>
          <w:p>
            <w:pPr>
              <w:pStyle w:val="10"/>
              <w:spacing w:line="560" w:lineRule="exact"/>
              <w:ind w:left="67" w:right="65"/>
              <w:jc w:val="center"/>
              <w:rPr>
                <w:sz w:val="21"/>
                <w:lang w:val="en-US"/>
              </w:rPr>
            </w:pPr>
            <w:r>
              <w:rPr>
                <w:rFonts w:hint="eastAsia"/>
                <w:sz w:val="21"/>
                <w:lang w:val="en-US"/>
              </w:rPr>
              <w:t>2.34</w:t>
            </w:r>
          </w:p>
        </w:tc>
        <w:tc>
          <w:tcPr>
            <w:tcW w:w="1501" w:type="dxa"/>
            <w:vAlign w:val="center"/>
          </w:tcPr>
          <w:p>
            <w:pPr>
              <w:pStyle w:val="10"/>
              <w:spacing w:line="560" w:lineRule="exact"/>
              <w:ind w:left="101" w:right="90"/>
              <w:jc w:val="center"/>
              <w:rPr>
                <w:sz w:val="21"/>
              </w:rPr>
            </w:pPr>
            <w:r>
              <w:rPr>
                <w:sz w:val="21"/>
              </w:rPr>
              <w:t>2.6</w:t>
            </w:r>
          </w:p>
        </w:tc>
        <w:tc>
          <w:tcPr>
            <w:tcW w:w="1558" w:type="dxa"/>
            <w:vAlign w:val="center"/>
          </w:tcPr>
          <w:p>
            <w:pPr>
              <w:pStyle w:val="10"/>
              <w:spacing w:line="560" w:lineRule="exact"/>
              <w:ind w:left="127" w:right="121"/>
              <w:jc w:val="center"/>
              <w:rPr>
                <w:sz w:val="21"/>
              </w:rPr>
            </w:pPr>
            <w:r>
              <w:rPr>
                <w:sz w:val="21"/>
              </w:rPr>
              <w:t>2.</w:t>
            </w:r>
            <w:r>
              <w:rPr>
                <w:rFonts w:hint="eastAsia"/>
                <w:sz w:val="21"/>
                <w:lang w:val="en-US"/>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900" w:type="dxa"/>
            <w:vMerge w:val="continue"/>
          </w:tcPr>
          <w:p>
            <w:pPr>
              <w:pStyle w:val="10"/>
              <w:spacing w:line="560" w:lineRule="exact"/>
              <w:rPr>
                <w:rFonts w:ascii="Times New Roman"/>
                <w:sz w:val="20"/>
              </w:rPr>
            </w:pPr>
          </w:p>
        </w:tc>
        <w:tc>
          <w:tcPr>
            <w:tcW w:w="4059" w:type="dxa"/>
            <w:tcBorders>
              <w:right w:val="single" w:color="000000" w:sz="6" w:space="0"/>
            </w:tcBorders>
            <w:vAlign w:val="center"/>
          </w:tcPr>
          <w:p>
            <w:pPr>
              <w:pStyle w:val="10"/>
              <w:spacing w:line="560" w:lineRule="exact"/>
              <w:jc w:val="both"/>
              <w:rPr>
                <w:rFonts w:ascii="Times New Roman"/>
                <w:sz w:val="20"/>
              </w:rPr>
            </w:pPr>
            <w:r>
              <w:rPr>
                <w:sz w:val="21"/>
              </w:rPr>
              <w:t>10.</w:t>
            </w:r>
            <w:r>
              <w:rPr>
                <w:spacing w:val="-6"/>
                <w:sz w:val="21"/>
              </w:rPr>
              <w:t>个人卫生支出占卫生总费用的比重</w:t>
            </w:r>
            <w:r>
              <w:rPr>
                <w:sz w:val="21"/>
              </w:rPr>
              <w:t>（%）</w:t>
            </w:r>
          </w:p>
        </w:tc>
        <w:tc>
          <w:tcPr>
            <w:tcW w:w="1133" w:type="dxa"/>
            <w:tcBorders>
              <w:left w:val="single" w:color="000000" w:sz="6" w:space="0"/>
            </w:tcBorders>
            <w:vAlign w:val="center"/>
          </w:tcPr>
          <w:p>
            <w:pPr>
              <w:pStyle w:val="10"/>
              <w:spacing w:line="560" w:lineRule="exact"/>
              <w:ind w:left="67" w:right="65"/>
              <w:jc w:val="center"/>
              <w:rPr>
                <w:sz w:val="21"/>
                <w:lang w:val="en-US"/>
              </w:rPr>
            </w:pPr>
            <w:r>
              <w:rPr>
                <w:rFonts w:hint="eastAsia"/>
                <w:sz w:val="21"/>
                <w:lang w:val="en-US"/>
              </w:rPr>
              <w:t>29.47</w:t>
            </w:r>
          </w:p>
        </w:tc>
        <w:tc>
          <w:tcPr>
            <w:tcW w:w="1501" w:type="dxa"/>
            <w:vAlign w:val="center"/>
          </w:tcPr>
          <w:p>
            <w:pPr>
              <w:pStyle w:val="10"/>
              <w:spacing w:line="560" w:lineRule="exact"/>
              <w:jc w:val="center"/>
              <w:rPr>
                <w:rFonts w:ascii="Times New Roman"/>
                <w:sz w:val="20"/>
              </w:rPr>
            </w:pPr>
            <w:r>
              <w:rPr>
                <w:sz w:val="21"/>
              </w:rPr>
              <w:t>27.5</w:t>
            </w:r>
          </w:p>
        </w:tc>
        <w:tc>
          <w:tcPr>
            <w:tcW w:w="1558" w:type="dxa"/>
            <w:vAlign w:val="center"/>
          </w:tcPr>
          <w:p>
            <w:pPr>
              <w:pStyle w:val="10"/>
              <w:spacing w:line="560" w:lineRule="exact"/>
              <w:jc w:val="center"/>
              <w:rPr>
                <w:rFonts w:ascii="Times New Roman"/>
                <w:sz w:val="20"/>
                <w:lang w:val="en-US"/>
              </w:rPr>
            </w:pPr>
            <w:r>
              <w:rPr>
                <w:rFonts w:hint="eastAsia"/>
                <w:sz w:val="21"/>
                <w:lang w:val="en-US"/>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jc w:val="center"/>
        </w:trPr>
        <w:tc>
          <w:tcPr>
            <w:tcW w:w="900" w:type="dxa"/>
            <w:vMerge w:val="restart"/>
          </w:tcPr>
          <w:p>
            <w:pPr>
              <w:pStyle w:val="10"/>
              <w:spacing w:line="560" w:lineRule="exact"/>
              <w:jc w:val="center"/>
              <w:rPr>
                <w:sz w:val="21"/>
              </w:rPr>
            </w:pPr>
            <w:r>
              <w:rPr>
                <w:sz w:val="21"/>
              </w:rPr>
              <w:t>《健康</w:t>
            </w:r>
          </w:p>
          <w:p>
            <w:pPr>
              <w:pStyle w:val="10"/>
              <w:spacing w:line="560" w:lineRule="exact"/>
              <w:jc w:val="center"/>
              <w:rPr>
                <w:sz w:val="21"/>
              </w:rPr>
            </w:pPr>
            <w:r>
              <w:rPr>
                <w:rFonts w:hint="eastAsia"/>
                <w:sz w:val="21"/>
                <w:lang w:val="en-US"/>
              </w:rPr>
              <w:t>平川</w:t>
            </w:r>
            <w:r>
              <w:rPr>
                <w:sz w:val="21"/>
              </w:rPr>
              <w:t>行</w:t>
            </w:r>
          </w:p>
          <w:p>
            <w:pPr>
              <w:pStyle w:val="10"/>
              <w:spacing w:line="560" w:lineRule="exact"/>
              <w:jc w:val="center"/>
              <w:rPr>
                <w:sz w:val="21"/>
              </w:rPr>
            </w:pPr>
            <w:r>
              <w:rPr>
                <w:sz w:val="21"/>
              </w:rPr>
              <w:t>动》和</w:t>
            </w:r>
          </w:p>
          <w:p>
            <w:pPr>
              <w:pStyle w:val="10"/>
              <w:spacing w:line="560" w:lineRule="exact"/>
              <w:jc w:val="center"/>
              <w:rPr>
                <w:sz w:val="21"/>
              </w:rPr>
            </w:pPr>
            <w:r>
              <w:rPr>
                <w:sz w:val="21"/>
              </w:rPr>
              <w:t>相关规</w:t>
            </w:r>
          </w:p>
          <w:p>
            <w:pPr>
              <w:pStyle w:val="10"/>
              <w:spacing w:line="560" w:lineRule="exact"/>
              <w:jc w:val="center"/>
              <w:rPr>
                <w:sz w:val="21"/>
              </w:rPr>
            </w:pPr>
            <w:r>
              <w:rPr>
                <w:sz w:val="21"/>
              </w:rPr>
              <w:t>划文件</w:t>
            </w:r>
          </w:p>
          <w:p>
            <w:pPr>
              <w:pStyle w:val="10"/>
              <w:spacing w:line="560" w:lineRule="exact"/>
              <w:jc w:val="center"/>
              <w:rPr>
                <w:sz w:val="21"/>
                <w:lang w:val="en-US"/>
              </w:rPr>
            </w:pPr>
            <w:r>
              <w:rPr>
                <w:rFonts w:hint="eastAsia"/>
                <w:sz w:val="21"/>
                <w:lang w:val="en-US"/>
              </w:rPr>
              <w:t>及指标</w:t>
            </w:r>
          </w:p>
        </w:tc>
        <w:tc>
          <w:tcPr>
            <w:tcW w:w="4059" w:type="dxa"/>
            <w:tcBorders>
              <w:right w:val="single" w:color="000000" w:sz="6" w:space="0"/>
            </w:tcBorders>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108"/>
              <w:jc w:val="both"/>
              <w:textAlignment w:val="auto"/>
              <w:rPr>
                <w:sz w:val="21"/>
              </w:rPr>
            </w:pPr>
            <w:r>
              <w:rPr>
                <w:sz w:val="21"/>
              </w:rPr>
              <w:t>11.建立并完善健康科普专家库和资源库，</w:t>
            </w:r>
          </w:p>
          <w:p>
            <w:pPr>
              <w:pStyle w:val="10"/>
              <w:keepNext w:val="0"/>
              <w:keepLines w:val="0"/>
              <w:pageBreakBefore w:val="0"/>
              <w:widowControl w:val="0"/>
              <w:kinsoku/>
              <w:wordWrap/>
              <w:overflowPunct/>
              <w:topLinePunct w:val="0"/>
              <w:autoSpaceDE w:val="0"/>
              <w:autoSpaceDN w:val="0"/>
              <w:bidi w:val="0"/>
              <w:adjustRightInd/>
              <w:snapToGrid/>
              <w:spacing w:line="400" w:lineRule="exact"/>
              <w:ind w:left="108"/>
              <w:jc w:val="both"/>
              <w:textAlignment w:val="auto"/>
              <w:rPr>
                <w:sz w:val="21"/>
              </w:rPr>
            </w:pPr>
            <w:r>
              <w:rPr>
                <w:sz w:val="21"/>
              </w:rPr>
              <w:t>构建健康科普知识发布和传播机制</w:t>
            </w:r>
          </w:p>
        </w:tc>
        <w:tc>
          <w:tcPr>
            <w:tcW w:w="1133" w:type="dxa"/>
            <w:tcBorders>
              <w:left w:val="single" w:color="000000" w:sz="6" w:space="0"/>
            </w:tcBorders>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Times New Roman"/>
                <w:sz w:val="20"/>
              </w:rPr>
            </w:pPr>
            <w:r>
              <w:rPr>
                <w:sz w:val="21"/>
              </w:rPr>
              <w:t>——</w:t>
            </w:r>
          </w:p>
        </w:tc>
        <w:tc>
          <w:tcPr>
            <w:tcW w:w="150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Times New Roman"/>
                <w:sz w:val="20"/>
              </w:rPr>
            </w:pPr>
            <w:r>
              <w:rPr>
                <w:sz w:val="21"/>
              </w:rPr>
              <w:t>实现</w:t>
            </w:r>
          </w:p>
        </w:tc>
        <w:tc>
          <w:tcPr>
            <w:tcW w:w="1558"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Times New Roman"/>
                <w:sz w:val="20"/>
              </w:rPr>
            </w:pPr>
            <w:r>
              <w:rPr>
                <w:sz w:val="21"/>
              </w:rPr>
              <w:t>实现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jc w:val="center"/>
        </w:trPr>
        <w:tc>
          <w:tcPr>
            <w:tcW w:w="900" w:type="dxa"/>
            <w:vMerge w:val="continue"/>
          </w:tcPr>
          <w:p>
            <w:pPr>
              <w:pStyle w:val="10"/>
              <w:spacing w:line="560" w:lineRule="exact"/>
              <w:ind w:left="116" w:right="104"/>
              <w:jc w:val="center"/>
              <w:rPr>
                <w:sz w:val="21"/>
              </w:rPr>
            </w:pPr>
          </w:p>
        </w:tc>
        <w:tc>
          <w:tcPr>
            <w:tcW w:w="4059" w:type="dxa"/>
            <w:tcBorders>
              <w:right w:val="single" w:color="000000" w:sz="6" w:space="0"/>
            </w:tcBorders>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sz w:val="21"/>
              </w:rPr>
            </w:pPr>
            <w:r>
              <w:rPr>
                <w:sz w:val="21"/>
              </w:rPr>
              <w:t>12.建立医疗机构和医务人员开展健康教</w:t>
            </w:r>
          </w:p>
          <w:p>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sz w:val="21"/>
              </w:rPr>
            </w:pPr>
            <w:r>
              <w:rPr>
                <w:sz w:val="21"/>
              </w:rPr>
              <w:t>育和健康促进绩效考核机制</w:t>
            </w:r>
          </w:p>
        </w:tc>
        <w:tc>
          <w:tcPr>
            <w:tcW w:w="1133" w:type="dxa"/>
            <w:tcBorders>
              <w:left w:val="single" w:color="000000" w:sz="6" w:space="0"/>
            </w:tcBorders>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67" w:right="65"/>
              <w:jc w:val="center"/>
              <w:textAlignment w:val="auto"/>
              <w:rPr>
                <w:sz w:val="21"/>
              </w:rPr>
            </w:pPr>
            <w:r>
              <w:rPr>
                <w:sz w:val="21"/>
              </w:rPr>
              <w:t>——</w:t>
            </w:r>
          </w:p>
        </w:tc>
        <w:tc>
          <w:tcPr>
            <w:tcW w:w="150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101" w:right="90"/>
              <w:jc w:val="center"/>
              <w:textAlignment w:val="auto"/>
              <w:rPr>
                <w:sz w:val="21"/>
              </w:rPr>
            </w:pPr>
            <w:r>
              <w:rPr>
                <w:sz w:val="21"/>
              </w:rPr>
              <w:t>实现</w:t>
            </w:r>
          </w:p>
        </w:tc>
        <w:tc>
          <w:tcPr>
            <w:tcW w:w="1558"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127" w:right="121"/>
              <w:jc w:val="center"/>
              <w:textAlignment w:val="auto"/>
              <w:rPr>
                <w:sz w:val="21"/>
              </w:rPr>
            </w:pPr>
            <w:r>
              <w:rPr>
                <w:sz w:val="21"/>
              </w:rPr>
              <w:t>实现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900" w:type="dxa"/>
            <w:vMerge w:val="continue"/>
          </w:tcPr>
          <w:p>
            <w:pPr>
              <w:pStyle w:val="10"/>
              <w:spacing w:line="560" w:lineRule="exact"/>
              <w:ind w:left="116" w:right="104"/>
              <w:jc w:val="center"/>
              <w:rPr>
                <w:sz w:val="21"/>
              </w:rPr>
            </w:pPr>
          </w:p>
        </w:tc>
        <w:tc>
          <w:tcPr>
            <w:tcW w:w="4059" w:type="dxa"/>
            <w:tcBorders>
              <w:right w:val="single" w:color="000000" w:sz="6" w:space="0"/>
            </w:tcBorders>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sz w:val="21"/>
              </w:rPr>
            </w:pPr>
            <w:r>
              <w:rPr>
                <w:sz w:val="21"/>
              </w:rPr>
              <w:t>13.产前筛查率（%）</w:t>
            </w:r>
          </w:p>
        </w:tc>
        <w:tc>
          <w:tcPr>
            <w:tcW w:w="1133" w:type="dxa"/>
            <w:tcBorders>
              <w:left w:val="single" w:color="000000" w:sz="6" w:space="0"/>
            </w:tcBorders>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67" w:right="65"/>
              <w:jc w:val="center"/>
              <w:textAlignment w:val="auto"/>
              <w:rPr>
                <w:sz w:val="21"/>
              </w:rPr>
            </w:pPr>
            <w:r>
              <w:rPr>
                <w:sz w:val="21"/>
              </w:rPr>
              <w:t>59.69</w:t>
            </w:r>
          </w:p>
        </w:tc>
        <w:tc>
          <w:tcPr>
            <w:tcW w:w="150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101" w:right="90"/>
              <w:jc w:val="center"/>
              <w:textAlignment w:val="auto"/>
              <w:rPr>
                <w:sz w:val="21"/>
              </w:rPr>
            </w:pPr>
            <w:r>
              <w:rPr>
                <w:sz w:val="21"/>
              </w:rPr>
              <w:t>≥70</w:t>
            </w:r>
          </w:p>
        </w:tc>
        <w:tc>
          <w:tcPr>
            <w:tcW w:w="1558"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127" w:right="121"/>
              <w:jc w:val="center"/>
              <w:textAlignment w:val="auto"/>
              <w:rPr>
                <w:sz w:val="21"/>
              </w:rPr>
            </w:pPr>
            <w:r>
              <w:rPr>
                <w:sz w:val="21"/>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900" w:type="dxa"/>
            <w:vMerge w:val="continue"/>
          </w:tcPr>
          <w:p>
            <w:pPr>
              <w:pStyle w:val="10"/>
              <w:spacing w:line="560" w:lineRule="exact"/>
              <w:ind w:left="116" w:right="104"/>
              <w:jc w:val="center"/>
              <w:rPr>
                <w:sz w:val="21"/>
              </w:rPr>
            </w:pPr>
          </w:p>
        </w:tc>
        <w:tc>
          <w:tcPr>
            <w:tcW w:w="4059" w:type="dxa"/>
            <w:tcBorders>
              <w:right w:val="single" w:color="000000" w:sz="6" w:space="0"/>
            </w:tcBorders>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sz w:val="21"/>
              </w:rPr>
            </w:pPr>
            <w:r>
              <w:rPr>
                <w:sz w:val="21"/>
              </w:rPr>
              <w:t>14.新生儿遗传代谢性疾病筛查率（%）</w:t>
            </w:r>
          </w:p>
        </w:tc>
        <w:tc>
          <w:tcPr>
            <w:tcW w:w="1133" w:type="dxa"/>
            <w:tcBorders>
              <w:left w:val="single" w:color="000000" w:sz="6" w:space="0"/>
            </w:tcBorders>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67" w:right="65"/>
              <w:jc w:val="center"/>
              <w:textAlignment w:val="auto"/>
              <w:rPr>
                <w:sz w:val="21"/>
              </w:rPr>
            </w:pPr>
            <w:r>
              <w:rPr>
                <w:sz w:val="21"/>
              </w:rPr>
              <w:t>96.07</w:t>
            </w:r>
          </w:p>
        </w:tc>
        <w:tc>
          <w:tcPr>
            <w:tcW w:w="150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101" w:right="90"/>
              <w:jc w:val="center"/>
              <w:textAlignment w:val="auto"/>
              <w:rPr>
                <w:sz w:val="21"/>
              </w:rPr>
            </w:pPr>
            <w:r>
              <w:rPr>
                <w:sz w:val="21"/>
              </w:rPr>
              <w:t>≥98</w:t>
            </w:r>
          </w:p>
        </w:tc>
        <w:tc>
          <w:tcPr>
            <w:tcW w:w="1558"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127" w:right="121"/>
              <w:jc w:val="center"/>
              <w:textAlignment w:val="auto"/>
              <w:rPr>
                <w:sz w:val="21"/>
              </w:rPr>
            </w:pPr>
            <w:r>
              <w:rPr>
                <w:sz w:val="21"/>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900" w:type="dxa"/>
            <w:vMerge w:val="continue"/>
          </w:tcPr>
          <w:p>
            <w:pPr>
              <w:pStyle w:val="10"/>
              <w:spacing w:line="560" w:lineRule="exact"/>
              <w:ind w:left="116" w:right="104"/>
              <w:jc w:val="center"/>
              <w:rPr>
                <w:sz w:val="21"/>
              </w:rPr>
            </w:pPr>
          </w:p>
        </w:tc>
        <w:tc>
          <w:tcPr>
            <w:tcW w:w="405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sz w:val="21"/>
              </w:rPr>
            </w:pPr>
            <w:r>
              <w:rPr>
                <w:sz w:val="21"/>
              </w:rPr>
              <w:t>15.农村适龄妇女宫颈癌和乳腺癌筛查覆</w:t>
            </w:r>
          </w:p>
          <w:p>
            <w:pPr>
              <w:pStyle w:val="10"/>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sz w:val="21"/>
              </w:rPr>
            </w:pPr>
            <w:r>
              <w:rPr>
                <w:sz w:val="21"/>
              </w:rPr>
              <w:t>盖率（%)</w:t>
            </w:r>
          </w:p>
        </w:tc>
        <w:tc>
          <w:tcPr>
            <w:tcW w:w="1133"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67" w:right="65"/>
              <w:jc w:val="center"/>
              <w:textAlignment w:val="auto"/>
              <w:rPr>
                <w:sz w:val="21"/>
              </w:rPr>
            </w:pPr>
            <w:r>
              <w:rPr>
                <w:sz w:val="21"/>
              </w:rPr>
              <w:t>83.19</w:t>
            </w:r>
          </w:p>
        </w:tc>
        <w:tc>
          <w:tcPr>
            <w:tcW w:w="150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101" w:right="90"/>
              <w:jc w:val="center"/>
              <w:textAlignment w:val="auto"/>
              <w:rPr>
                <w:sz w:val="21"/>
              </w:rPr>
            </w:pPr>
            <w:r>
              <w:rPr>
                <w:sz w:val="21"/>
              </w:rPr>
              <w:t>≥80</w:t>
            </w:r>
          </w:p>
        </w:tc>
        <w:tc>
          <w:tcPr>
            <w:tcW w:w="1558"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127" w:right="121"/>
              <w:jc w:val="center"/>
              <w:textAlignment w:val="auto"/>
              <w:rPr>
                <w:sz w:val="21"/>
              </w:rPr>
            </w:pPr>
            <w:r>
              <w:rPr>
                <w:sz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900" w:type="dxa"/>
            <w:vMerge w:val="continue"/>
          </w:tcPr>
          <w:p>
            <w:pPr>
              <w:pStyle w:val="10"/>
              <w:spacing w:line="560" w:lineRule="exact"/>
              <w:ind w:left="116" w:right="104"/>
              <w:jc w:val="center"/>
              <w:rPr>
                <w:sz w:val="21"/>
              </w:rPr>
            </w:pPr>
          </w:p>
        </w:tc>
        <w:tc>
          <w:tcPr>
            <w:tcW w:w="4059" w:type="dxa"/>
            <w:vAlign w:val="center"/>
          </w:tcPr>
          <w:p>
            <w:pPr>
              <w:pStyle w:val="10"/>
              <w:spacing w:line="560" w:lineRule="exact"/>
              <w:rPr>
                <w:sz w:val="21"/>
              </w:rPr>
            </w:pPr>
            <w:r>
              <w:rPr>
                <w:sz w:val="21"/>
              </w:rPr>
              <w:t>16.国家学生体质健康标准达标优良率</w:t>
            </w:r>
          </w:p>
        </w:tc>
        <w:tc>
          <w:tcPr>
            <w:tcW w:w="1133" w:type="dxa"/>
            <w:vAlign w:val="center"/>
          </w:tcPr>
          <w:p>
            <w:pPr>
              <w:pStyle w:val="10"/>
              <w:spacing w:line="560" w:lineRule="exact"/>
              <w:ind w:left="67" w:right="65"/>
              <w:jc w:val="center"/>
              <w:rPr>
                <w:sz w:val="21"/>
              </w:rPr>
            </w:pPr>
          </w:p>
        </w:tc>
        <w:tc>
          <w:tcPr>
            <w:tcW w:w="1501" w:type="dxa"/>
            <w:vAlign w:val="center"/>
          </w:tcPr>
          <w:p>
            <w:pPr>
              <w:pStyle w:val="10"/>
              <w:spacing w:line="560" w:lineRule="exact"/>
              <w:ind w:left="101" w:right="90"/>
              <w:jc w:val="center"/>
              <w:rPr>
                <w:sz w:val="21"/>
              </w:rPr>
            </w:pPr>
            <w:r>
              <w:rPr>
                <w:sz w:val="21"/>
              </w:rPr>
              <w:t>≥50</w:t>
            </w:r>
          </w:p>
        </w:tc>
        <w:tc>
          <w:tcPr>
            <w:tcW w:w="1558" w:type="dxa"/>
            <w:vAlign w:val="center"/>
          </w:tcPr>
          <w:p>
            <w:pPr>
              <w:pStyle w:val="10"/>
              <w:spacing w:line="560" w:lineRule="exact"/>
              <w:ind w:left="127" w:right="121"/>
              <w:jc w:val="center"/>
              <w:rPr>
                <w:sz w:val="21"/>
              </w:rPr>
            </w:pPr>
            <w:r>
              <w:rPr>
                <w:sz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900" w:type="dxa"/>
            <w:vMerge w:val="continue"/>
          </w:tcPr>
          <w:p>
            <w:pPr>
              <w:pStyle w:val="10"/>
              <w:spacing w:line="560" w:lineRule="exact"/>
              <w:ind w:left="116" w:right="104"/>
              <w:jc w:val="center"/>
              <w:rPr>
                <w:sz w:val="21"/>
              </w:rPr>
            </w:pPr>
          </w:p>
        </w:tc>
        <w:tc>
          <w:tcPr>
            <w:tcW w:w="405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textAlignment w:val="auto"/>
              <w:rPr>
                <w:sz w:val="21"/>
              </w:rPr>
            </w:pPr>
            <w:r>
              <w:rPr>
                <w:sz w:val="21"/>
              </w:rPr>
              <w:t>17.符合要求的中小学体育与健康课程开</w:t>
            </w:r>
          </w:p>
          <w:p>
            <w:pPr>
              <w:pStyle w:val="10"/>
              <w:keepNext w:val="0"/>
              <w:keepLines w:val="0"/>
              <w:pageBreakBefore w:val="0"/>
              <w:widowControl w:val="0"/>
              <w:kinsoku/>
              <w:wordWrap/>
              <w:overflowPunct/>
              <w:topLinePunct w:val="0"/>
              <w:autoSpaceDE w:val="0"/>
              <w:autoSpaceDN w:val="0"/>
              <w:bidi w:val="0"/>
              <w:adjustRightInd/>
              <w:snapToGrid/>
              <w:spacing w:line="400" w:lineRule="exact"/>
              <w:textAlignment w:val="auto"/>
              <w:rPr>
                <w:sz w:val="21"/>
              </w:rPr>
            </w:pPr>
            <w:r>
              <w:rPr>
                <w:sz w:val="21"/>
              </w:rPr>
              <w:t>课率（%）</w:t>
            </w:r>
          </w:p>
        </w:tc>
        <w:tc>
          <w:tcPr>
            <w:tcW w:w="1133"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67" w:right="65"/>
              <w:jc w:val="center"/>
              <w:textAlignment w:val="auto"/>
              <w:rPr>
                <w:sz w:val="21"/>
              </w:rPr>
            </w:pPr>
            <w:r>
              <w:rPr>
                <w:sz w:val="21"/>
              </w:rPr>
              <w:t>——</w:t>
            </w:r>
          </w:p>
        </w:tc>
        <w:tc>
          <w:tcPr>
            <w:tcW w:w="150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101" w:right="90"/>
              <w:jc w:val="center"/>
              <w:textAlignment w:val="auto"/>
              <w:rPr>
                <w:sz w:val="21"/>
              </w:rPr>
            </w:pPr>
            <w:r>
              <w:rPr>
                <w:sz w:val="21"/>
              </w:rPr>
              <w:t>100</w:t>
            </w:r>
          </w:p>
        </w:tc>
        <w:tc>
          <w:tcPr>
            <w:tcW w:w="1558"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127" w:right="121"/>
              <w:jc w:val="center"/>
              <w:textAlignment w:val="auto"/>
              <w:rPr>
                <w:sz w:val="21"/>
              </w:rPr>
            </w:pPr>
            <w:r>
              <w:rPr>
                <w:sz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900" w:type="dxa"/>
            <w:vMerge w:val="continue"/>
          </w:tcPr>
          <w:p>
            <w:pPr>
              <w:pStyle w:val="10"/>
              <w:spacing w:line="560" w:lineRule="exact"/>
              <w:ind w:left="116" w:right="104"/>
              <w:jc w:val="center"/>
              <w:rPr>
                <w:sz w:val="21"/>
              </w:rPr>
            </w:pPr>
          </w:p>
        </w:tc>
        <w:tc>
          <w:tcPr>
            <w:tcW w:w="405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textAlignment w:val="auto"/>
              <w:rPr>
                <w:sz w:val="21"/>
              </w:rPr>
            </w:pPr>
            <w:r>
              <w:rPr>
                <w:sz w:val="21"/>
              </w:rPr>
              <w:t>18.中小学生每天校内体育活动时间（小</w:t>
            </w:r>
          </w:p>
          <w:p>
            <w:pPr>
              <w:pStyle w:val="10"/>
              <w:keepNext w:val="0"/>
              <w:keepLines w:val="0"/>
              <w:pageBreakBefore w:val="0"/>
              <w:widowControl w:val="0"/>
              <w:kinsoku/>
              <w:wordWrap/>
              <w:overflowPunct/>
              <w:topLinePunct w:val="0"/>
              <w:autoSpaceDE w:val="0"/>
              <w:autoSpaceDN w:val="0"/>
              <w:bidi w:val="0"/>
              <w:adjustRightInd/>
              <w:snapToGrid/>
              <w:spacing w:line="400" w:lineRule="exact"/>
              <w:textAlignment w:val="auto"/>
              <w:rPr>
                <w:sz w:val="21"/>
              </w:rPr>
            </w:pPr>
            <w:r>
              <w:rPr>
                <w:sz w:val="21"/>
              </w:rPr>
              <w:t>时）</w:t>
            </w:r>
          </w:p>
        </w:tc>
        <w:tc>
          <w:tcPr>
            <w:tcW w:w="1133"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67" w:right="65"/>
              <w:jc w:val="center"/>
              <w:textAlignment w:val="auto"/>
              <w:rPr>
                <w:sz w:val="21"/>
              </w:rPr>
            </w:pPr>
            <w:r>
              <w:rPr>
                <w:sz w:val="21"/>
              </w:rPr>
              <w:t>——</w:t>
            </w:r>
          </w:p>
        </w:tc>
        <w:tc>
          <w:tcPr>
            <w:tcW w:w="150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101" w:right="90"/>
              <w:jc w:val="center"/>
              <w:textAlignment w:val="auto"/>
              <w:rPr>
                <w:sz w:val="21"/>
              </w:rPr>
            </w:pPr>
            <w:r>
              <w:rPr>
                <w:sz w:val="21"/>
              </w:rPr>
              <w:t>≥1</w:t>
            </w:r>
          </w:p>
        </w:tc>
        <w:tc>
          <w:tcPr>
            <w:tcW w:w="1558"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127" w:right="121"/>
              <w:jc w:val="center"/>
              <w:textAlignment w:val="auto"/>
              <w:rPr>
                <w:sz w:val="21"/>
              </w:rPr>
            </w:pPr>
            <w:r>
              <w:rPr>
                <w:sz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900" w:type="dxa"/>
            <w:vMerge w:val="continue"/>
          </w:tcPr>
          <w:p>
            <w:pPr>
              <w:pStyle w:val="10"/>
              <w:spacing w:line="560" w:lineRule="exact"/>
              <w:ind w:left="116" w:right="104"/>
              <w:jc w:val="center"/>
              <w:rPr>
                <w:sz w:val="21"/>
              </w:rPr>
            </w:pPr>
          </w:p>
        </w:tc>
        <w:tc>
          <w:tcPr>
            <w:tcW w:w="405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right="91"/>
              <w:textAlignment w:val="auto"/>
              <w:rPr>
                <w:sz w:val="21"/>
              </w:rPr>
            </w:pPr>
            <w:r>
              <w:rPr>
                <w:sz w:val="21"/>
              </w:rPr>
              <w:t>19.</w:t>
            </w:r>
            <w:r>
              <w:rPr>
                <w:spacing w:val="1"/>
                <w:sz w:val="21"/>
              </w:rPr>
              <w:t>寄宿制中小学校或</w:t>
            </w:r>
            <w:r>
              <w:rPr>
                <w:sz w:val="21"/>
              </w:rPr>
              <w:t>600</w:t>
            </w:r>
            <w:r>
              <w:rPr>
                <w:spacing w:val="-13"/>
                <w:sz w:val="21"/>
              </w:rPr>
              <w:t>名学生以上的非</w:t>
            </w:r>
            <w:r>
              <w:rPr>
                <w:spacing w:val="13"/>
                <w:sz w:val="21"/>
              </w:rPr>
              <w:t>寄宿制中小学配备专职卫生专业技术人</w:t>
            </w:r>
            <w:r>
              <w:rPr>
                <w:rFonts w:hint="eastAsia"/>
                <w:spacing w:val="13"/>
                <w:sz w:val="21"/>
                <w:lang w:val="en-US"/>
              </w:rPr>
              <w:t>员</w:t>
            </w:r>
            <w:r>
              <w:rPr>
                <w:spacing w:val="-42"/>
                <w:sz w:val="21"/>
              </w:rPr>
              <w:t>、</w:t>
            </w:r>
            <w:r>
              <w:rPr>
                <w:sz w:val="21"/>
              </w:rPr>
              <w:t>600</w:t>
            </w:r>
            <w:r>
              <w:rPr>
                <w:spacing w:val="-9"/>
                <w:sz w:val="21"/>
              </w:rPr>
              <w:t>名学生以下的非寄宿制中小学校配</w:t>
            </w:r>
            <w:r>
              <w:rPr>
                <w:sz w:val="21"/>
              </w:rPr>
              <w:t>备专职保健教师或卫生专业技术人员的比例（%）</w:t>
            </w:r>
          </w:p>
        </w:tc>
        <w:tc>
          <w:tcPr>
            <w:tcW w:w="1133"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67" w:right="65"/>
              <w:jc w:val="center"/>
              <w:textAlignment w:val="auto"/>
              <w:rPr>
                <w:sz w:val="21"/>
              </w:rPr>
            </w:pPr>
            <w:r>
              <w:rPr>
                <w:sz w:val="21"/>
              </w:rPr>
              <w:t>——</w:t>
            </w:r>
          </w:p>
        </w:tc>
        <w:tc>
          <w:tcPr>
            <w:tcW w:w="150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101" w:right="90"/>
              <w:jc w:val="center"/>
              <w:textAlignment w:val="auto"/>
              <w:rPr>
                <w:sz w:val="21"/>
              </w:rPr>
            </w:pPr>
            <w:r>
              <w:rPr>
                <w:sz w:val="21"/>
              </w:rPr>
              <w:t>≥70</w:t>
            </w:r>
          </w:p>
        </w:tc>
        <w:tc>
          <w:tcPr>
            <w:tcW w:w="1558"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127" w:right="121"/>
              <w:jc w:val="center"/>
              <w:textAlignment w:val="auto"/>
              <w:rPr>
                <w:sz w:val="21"/>
              </w:rPr>
            </w:pPr>
            <w:r>
              <w:rPr>
                <w:sz w:val="21"/>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900" w:type="dxa"/>
            <w:vMerge w:val="continue"/>
          </w:tcPr>
          <w:p>
            <w:pPr>
              <w:pStyle w:val="10"/>
              <w:spacing w:line="560" w:lineRule="exact"/>
              <w:ind w:left="116" w:right="104"/>
              <w:jc w:val="center"/>
              <w:rPr>
                <w:sz w:val="21"/>
              </w:rPr>
            </w:pPr>
          </w:p>
        </w:tc>
        <w:tc>
          <w:tcPr>
            <w:tcW w:w="405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textAlignment w:val="auto"/>
              <w:rPr>
                <w:sz w:val="21"/>
              </w:rPr>
            </w:pPr>
            <w:r>
              <w:rPr>
                <w:sz w:val="21"/>
              </w:rPr>
              <w:t>20.配备专兼职心理健康工作人员的中小</w:t>
            </w:r>
          </w:p>
          <w:p>
            <w:pPr>
              <w:pStyle w:val="10"/>
              <w:keepNext w:val="0"/>
              <w:keepLines w:val="0"/>
              <w:pageBreakBefore w:val="0"/>
              <w:widowControl w:val="0"/>
              <w:kinsoku/>
              <w:wordWrap/>
              <w:overflowPunct/>
              <w:topLinePunct w:val="0"/>
              <w:autoSpaceDE w:val="0"/>
              <w:autoSpaceDN w:val="0"/>
              <w:bidi w:val="0"/>
              <w:adjustRightInd/>
              <w:snapToGrid/>
              <w:spacing w:line="400" w:lineRule="exact"/>
              <w:textAlignment w:val="auto"/>
              <w:rPr>
                <w:sz w:val="21"/>
              </w:rPr>
            </w:pPr>
            <w:r>
              <w:rPr>
                <w:sz w:val="21"/>
              </w:rPr>
              <w:t>学比例（%）</w:t>
            </w:r>
          </w:p>
        </w:tc>
        <w:tc>
          <w:tcPr>
            <w:tcW w:w="1133"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67" w:right="65"/>
              <w:jc w:val="center"/>
              <w:textAlignment w:val="auto"/>
              <w:rPr>
                <w:sz w:val="21"/>
              </w:rPr>
            </w:pPr>
            <w:r>
              <w:rPr>
                <w:sz w:val="21"/>
              </w:rPr>
              <w:t>——</w:t>
            </w:r>
          </w:p>
        </w:tc>
        <w:tc>
          <w:tcPr>
            <w:tcW w:w="150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101" w:right="90"/>
              <w:jc w:val="center"/>
              <w:textAlignment w:val="auto"/>
              <w:rPr>
                <w:sz w:val="21"/>
              </w:rPr>
            </w:pPr>
            <w:r>
              <w:rPr>
                <w:sz w:val="21"/>
              </w:rPr>
              <w:t>≥80</w:t>
            </w:r>
          </w:p>
        </w:tc>
        <w:tc>
          <w:tcPr>
            <w:tcW w:w="1558"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127" w:right="121"/>
              <w:jc w:val="center"/>
              <w:textAlignment w:val="auto"/>
              <w:rPr>
                <w:sz w:val="21"/>
              </w:rPr>
            </w:pPr>
            <w:r>
              <w:rPr>
                <w:sz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900" w:type="dxa"/>
            <w:vMerge w:val="continue"/>
          </w:tcPr>
          <w:p>
            <w:pPr>
              <w:pStyle w:val="10"/>
              <w:spacing w:line="560" w:lineRule="exact"/>
              <w:ind w:left="116" w:right="104"/>
              <w:jc w:val="center"/>
              <w:rPr>
                <w:sz w:val="21"/>
              </w:rPr>
            </w:pPr>
          </w:p>
        </w:tc>
        <w:tc>
          <w:tcPr>
            <w:tcW w:w="405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textAlignment w:val="auto"/>
              <w:rPr>
                <w:sz w:val="21"/>
              </w:rPr>
            </w:pPr>
            <w:r>
              <w:rPr>
                <w:sz w:val="21"/>
              </w:rPr>
              <w:t>21.接尘工龄不足5年的劳动者新发尘肺病</w:t>
            </w:r>
          </w:p>
          <w:p>
            <w:pPr>
              <w:pStyle w:val="10"/>
              <w:keepNext w:val="0"/>
              <w:keepLines w:val="0"/>
              <w:pageBreakBefore w:val="0"/>
              <w:widowControl w:val="0"/>
              <w:kinsoku/>
              <w:wordWrap/>
              <w:overflowPunct/>
              <w:topLinePunct w:val="0"/>
              <w:autoSpaceDE w:val="0"/>
              <w:autoSpaceDN w:val="0"/>
              <w:bidi w:val="0"/>
              <w:adjustRightInd/>
              <w:snapToGrid/>
              <w:spacing w:line="400" w:lineRule="exact"/>
              <w:textAlignment w:val="auto"/>
              <w:rPr>
                <w:sz w:val="21"/>
              </w:rPr>
            </w:pPr>
            <w:r>
              <w:rPr>
                <w:sz w:val="21"/>
              </w:rPr>
              <w:t>报告例数占年度报告总例数比例（%）</w:t>
            </w:r>
          </w:p>
        </w:tc>
        <w:tc>
          <w:tcPr>
            <w:tcW w:w="1133"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right="65"/>
              <w:jc w:val="center"/>
              <w:textAlignment w:val="auto"/>
              <w:rPr>
                <w:sz w:val="21"/>
              </w:rPr>
            </w:pPr>
            <w:r>
              <w:rPr>
                <w:sz w:val="21"/>
              </w:rPr>
              <w:t>——</w:t>
            </w:r>
          </w:p>
        </w:tc>
        <w:tc>
          <w:tcPr>
            <w:tcW w:w="150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101" w:right="90"/>
              <w:jc w:val="center"/>
              <w:textAlignment w:val="auto"/>
              <w:rPr>
                <w:sz w:val="21"/>
              </w:rPr>
            </w:pPr>
            <w:r>
              <w:rPr>
                <w:sz w:val="21"/>
              </w:rPr>
              <w:t>下降</w:t>
            </w:r>
          </w:p>
        </w:tc>
        <w:tc>
          <w:tcPr>
            <w:tcW w:w="1558"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127" w:right="121"/>
              <w:jc w:val="center"/>
              <w:textAlignment w:val="auto"/>
              <w:rPr>
                <w:sz w:val="21"/>
              </w:rPr>
            </w:pPr>
            <w:r>
              <w:rPr>
                <w:sz w:val="21"/>
              </w:rPr>
              <w:t>下降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900" w:type="dxa"/>
            <w:vMerge w:val="continue"/>
          </w:tcPr>
          <w:p>
            <w:pPr>
              <w:pStyle w:val="10"/>
              <w:spacing w:line="560" w:lineRule="exact"/>
              <w:ind w:left="116" w:right="104"/>
              <w:jc w:val="center"/>
              <w:rPr>
                <w:sz w:val="21"/>
              </w:rPr>
            </w:pPr>
          </w:p>
        </w:tc>
        <w:tc>
          <w:tcPr>
            <w:tcW w:w="4059" w:type="dxa"/>
            <w:vAlign w:val="center"/>
          </w:tcPr>
          <w:p>
            <w:pPr>
              <w:pStyle w:val="10"/>
              <w:spacing w:line="560" w:lineRule="exact"/>
              <w:rPr>
                <w:sz w:val="21"/>
              </w:rPr>
            </w:pPr>
            <w:r>
              <w:rPr>
                <w:sz w:val="21"/>
              </w:rPr>
              <w:t>22.二级以上综合医院设老年医学科比例（%）</w:t>
            </w:r>
          </w:p>
        </w:tc>
        <w:tc>
          <w:tcPr>
            <w:tcW w:w="1133" w:type="dxa"/>
            <w:vAlign w:val="center"/>
          </w:tcPr>
          <w:p>
            <w:pPr>
              <w:pStyle w:val="10"/>
              <w:spacing w:line="560" w:lineRule="exact"/>
              <w:ind w:left="67" w:right="65"/>
              <w:jc w:val="center"/>
              <w:rPr>
                <w:sz w:val="21"/>
              </w:rPr>
            </w:pPr>
            <w:r>
              <w:rPr>
                <w:sz w:val="21"/>
              </w:rPr>
              <w:t>——</w:t>
            </w:r>
          </w:p>
        </w:tc>
        <w:tc>
          <w:tcPr>
            <w:tcW w:w="1501" w:type="dxa"/>
            <w:vAlign w:val="center"/>
          </w:tcPr>
          <w:p>
            <w:pPr>
              <w:pStyle w:val="10"/>
              <w:spacing w:line="560" w:lineRule="exact"/>
              <w:ind w:left="101" w:right="90"/>
              <w:jc w:val="center"/>
              <w:rPr>
                <w:sz w:val="21"/>
              </w:rPr>
            </w:pPr>
            <w:r>
              <w:rPr>
                <w:sz w:val="21"/>
              </w:rPr>
              <w:t>≥50</w:t>
            </w:r>
          </w:p>
        </w:tc>
        <w:tc>
          <w:tcPr>
            <w:tcW w:w="1558" w:type="dxa"/>
            <w:vAlign w:val="center"/>
          </w:tcPr>
          <w:p>
            <w:pPr>
              <w:pStyle w:val="10"/>
              <w:spacing w:line="560" w:lineRule="exact"/>
              <w:ind w:left="127" w:right="121"/>
              <w:jc w:val="center"/>
              <w:rPr>
                <w:sz w:val="21"/>
              </w:rPr>
            </w:pPr>
            <w:r>
              <w:rPr>
                <w:sz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900" w:type="dxa"/>
            <w:vMerge w:val="continue"/>
          </w:tcPr>
          <w:p>
            <w:pPr>
              <w:pStyle w:val="10"/>
              <w:spacing w:line="560" w:lineRule="exact"/>
              <w:ind w:left="116" w:right="104"/>
              <w:jc w:val="center"/>
              <w:rPr>
                <w:sz w:val="21"/>
              </w:rPr>
            </w:pPr>
          </w:p>
        </w:tc>
        <w:tc>
          <w:tcPr>
            <w:tcW w:w="4059" w:type="dxa"/>
            <w:vAlign w:val="center"/>
          </w:tcPr>
          <w:p>
            <w:pPr>
              <w:pStyle w:val="10"/>
              <w:spacing w:line="560" w:lineRule="exact"/>
              <w:rPr>
                <w:sz w:val="21"/>
              </w:rPr>
            </w:pPr>
            <w:r>
              <w:rPr>
                <w:sz w:val="21"/>
              </w:rPr>
              <w:t>23.高血压患者规范管理率（%）</w:t>
            </w:r>
          </w:p>
        </w:tc>
        <w:tc>
          <w:tcPr>
            <w:tcW w:w="1133" w:type="dxa"/>
            <w:vAlign w:val="center"/>
          </w:tcPr>
          <w:p>
            <w:pPr>
              <w:pStyle w:val="10"/>
              <w:spacing w:line="560" w:lineRule="exact"/>
              <w:ind w:left="67" w:right="65"/>
              <w:jc w:val="center"/>
              <w:rPr>
                <w:sz w:val="21"/>
                <w:lang w:val="en-US"/>
              </w:rPr>
            </w:pPr>
            <w:r>
              <w:rPr>
                <w:rFonts w:hint="eastAsia"/>
                <w:sz w:val="21"/>
                <w:lang w:val="en-US"/>
              </w:rPr>
              <w:t>84.2</w:t>
            </w:r>
          </w:p>
        </w:tc>
        <w:tc>
          <w:tcPr>
            <w:tcW w:w="1501" w:type="dxa"/>
            <w:vAlign w:val="center"/>
          </w:tcPr>
          <w:p>
            <w:pPr>
              <w:pStyle w:val="10"/>
              <w:spacing w:line="560" w:lineRule="exact"/>
              <w:ind w:left="101" w:right="90"/>
              <w:jc w:val="center"/>
              <w:rPr>
                <w:sz w:val="21"/>
              </w:rPr>
            </w:pPr>
            <w:r>
              <w:rPr>
                <w:sz w:val="21"/>
              </w:rPr>
              <w:t>≥70</w:t>
            </w:r>
          </w:p>
        </w:tc>
        <w:tc>
          <w:tcPr>
            <w:tcW w:w="1558" w:type="dxa"/>
            <w:vAlign w:val="center"/>
          </w:tcPr>
          <w:p>
            <w:pPr>
              <w:pStyle w:val="10"/>
              <w:spacing w:line="560" w:lineRule="exact"/>
              <w:ind w:left="127" w:right="121"/>
              <w:jc w:val="center"/>
              <w:rPr>
                <w:sz w:val="21"/>
              </w:rPr>
            </w:pPr>
            <w:r>
              <w:rPr>
                <w:sz w:val="21"/>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900" w:type="dxa"/>
            <w:vMerge w:val="continue"/>
          </w:tcPr>
          <w:p>
            <w:pPr>
              <w:pStyle w:val="10"/>
              <w:spacing w:line="560" w:lineRule="exact"/>
              <w:ind w:left="116" w:right="104"/>
              <w:jc w:val="center"/>
              <w:rPr>
                <w:sz w:val="21"/>
              </w:rPr>
            </w:pPr>
          </w:p>
        </w:tc>
        <w:tc>
          <w:tcPr>
            <w:tcW w:w="4059" w:type="dxa"/>
            <w:vAlign w:val="center"/>
          </w:tcPr>
          <w:p>
            <w:pPr>
              <w:pStyle w:val="10"/>
              <w:spacing w:line="560" w:lineRule="exact"/>
              <w:rPr>
                <w:sz w:val="21"/>
              </w:rPr>
            </w:pPr>
            <w:r>
              <w:rPr>
                <w:sz w:val="21"/>
              </w:rPr>
              <w:t>24.糖尿病患者规范管理率（%）</w:t>
            </w:r>
          </w:p>
        </w:tc>
        <w:tc>
          <w:tcPr>
            <w:tcW w:w="1133" w:type="dxa"/>
            <w:vAlign w:val="center"/>
          </w:tcPr>
          <w:p>
            <w:pPr>
              <w:pStyle w:val="10"/>
              <w:spacing w:line="560" w:lineRule="exact"/>
              <w:ind w:left="67" w:right="65"/>
              <w:jc w:val="center"/>
              <w:rPr>
                <w:sz w:val="21"/>
                <w:lang w:val="en-US"/>
              </w:rPr>
            </w:pPr>
            <w:r>
              <w:rPr>
                <w:rFonts w:hint="eastAsia"/>
                <w:sz w:val="21"/>
                <w:lang w:val="en-US"/>
              </w:rPr>
              <w:t>83.5</w:t>
            </w:r>
          </w:p>
        </w:tc>
        <w:tc>
          <w:tcPr>
            <w:tcW w:w="1501" w:type="dxa"/>
            <w:vAlign w:val="center"/>
          </w:tcPr>
          <w:p>
            <w:pPr>
              <w:pStyle w:val="10"/>
              <w:spacing w:line="560" w:lineRule="exact"/>
              <w:ind w:left="101" w:right="90"/>
              <w:jc w:val="center"/>
              <w:rPr>
                <w:sz w:val="21"/>
              </w:rPr>
            </w:pPr>
            <w:r>
              <w:rPr>
                <w:sz w:val="21"/>
              </w:rPr>
              <w:t>≥70</w:t>
            </w:r>
          </w:p>
        </w:tc>
        <w:tc>
          <w:tcPr>
            <w:tcW w:w="1558" w:type="dxa"/>
            <w:vAlign w:val="center"/>
          </w:tcPr>
          <w:p>
            <w:pPr>
              <w:pStyle w:val="10"/>
              <w:spacing w:line="560" w:lineRule="exact"/>
              <w:ind w:left="127" w:right="121"/>
              <w:jc w:val="center"/>
              <w:rPr>
                <w:sz w:val="21"/>
              </w:rPr>
            </w:pPr>
            <w:r>
              <w:rPr>
                <w:sz w:val="21"/>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900" w:type="dxa"/>
            <w:vMerge w:val="continue"/>
          </w:tcPr>
          <w:p>
            <w:pPr>
              <w:pStyle w:val="10"/>
              <w:spacing w:line="560" w:lineRule="exact"/>
              <w:ind w:left="116" w:right="104"/>
              <w:jc w:val="center"/>
              <w:rPr>
                <w:sz w:val="21"/>
              </w:rPr>
            </w:pPr>
          </w:p>
        </w:tc>
        <w:tc>
          <w:tcPr>
            <w:tcW w:w="405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textAlignment w:val="auto"/>
              <w:rPr>
                <w:sz w:val="21"/>
              </w:rPr>
            </w:pPr>
            <w:r>
              <w:rPr>
                <w:sz w:val="21"/>
              </w:rPr>
              <w:t>25.</w:t>
            </w:r>
            <w:r>
              <w:rPr>
                <w:spacing w:val="-9"/>
                <w:sz w:val="21"/>
              </w:rPr>
              <w:t>乡镇卫生院、社区卫生服务中心提供中</w:t>
            </w:r>
            <w:r>
              <w:rPr>
                <w:spacing w:val="-5"/>
                <w:sz w:val="21"/>
              </w:rPr>
              <w:t>医非药物疗法的比例</w:t>
            </w:r>
            <w:r>
              <w:rPr>
                <w:spacing w:val="-8"/>
                <w:sz w:val="21"/>
              </w:rPr>
              <w:t>（%）</w:t>
            </w:r>
            <w:r>
              <w:rPr>
                <w:spacing w:val="-3"/>
                <w:sz w:val="21"/>
              </w:rPr>
              <w:t>，村卫生室提供</w:t>
            </w:r>
            <w:r>
              <w:rPr>
                <w:sz w:val="21"/>
              </w:rPr>
              <w:t>中医非药物疗法的比例（%）</w:t>
            </w:r>
          </w:p>
        </w:tc>
        <w:tc>
          <w:tcPr>
            <w:tcW w:w="1133"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67" w:right="65"/>
              <w:jc w:val="center"/>
              <w:textAlignment w:val="auto"/>
              <w:rPr>
                <w:sz w:val="21"/>
              </w:rPr>
            </w:pPr>
            <w:r>
              <w:rPr>
                <w:sz w:val="21"/>
              </w:rPr>
              <w:t>——</w:t>
            </w:r>
          </w:p>
        </w:tc>
        <w:tc>
          <w:tcPr>
            <w:tcW w:w="150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102" w:right="91"/>
              <w:jc w:val="center"/>
              <w:textAlignment w:val="auto"/>
              <w:rPr>
                <w:sz w:val="21"/>
              </w:rPr>
            </w:pPr>
            <w:r>
              <w:rPr>
                <w:sz w:val="21"/>
              </w:rPr>
              <w:t>100</w:t>
            </w:r>
          </w:p>
          <w:p>
            <w:pPr>
              <w:pStyle w:val="10"/>
              <w:keepNext w:val="0"/>
              <w:keepLines w:val="0"/>
              <w:pageBreakBefore w:val="0"/>
              <w:widowControl w:val="0"/>
              <w:kinsoku/>
              <w:wordWrap/>
              <w:overflowPunct/>
              <w:topLinePunct w:val="0"/>
              <w:autoSpaceDE w:val="0"/>
              <w:autoSpaceDN w:val="0"/>
              <w:bidi w:val="0"/>
              <w:adjustRightInd/>
              <w:snapToGrid/>
              <w:spacing w:line="400" w:lineRule="exact"/>
              <w:ind w:left="102" w:right="91"/>
              <w:jc w:val="center"/>
              <w:textAlignment w:val="auto"/>
              <w:rPr>
                <w:sz w:val="21"/>
              </w:rPr>
            </w:pPr>
            <w:r>
              <w:rPr>
                <w:sz w:val="21"/>
              </w:rPr>
              <w:t>70</w:t>
            </w:r>
          </w:p>
        </w:tc>
        <w:tc>
          <w:tcPr>
            <w:tcW w:w="1558"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127" w:right="119"/>
              <w:jc w:val="center"/>
              <w:textAlignment w:val="auto"/>
              <w:rPr>
                <w:sz w:val="21"/>
              </w:rPr>
            </w:pPr>
            <w:r>
              <w:rPr>
                <w:sz w:val="21"/>
              </w:rPr>
              <w:t>100</w:t>
            </w:r>
          </w:p>
          <w:p>
            <w:pPr>
              <w:pStyle w:val="10"/>
              <w:keepNext w:val="0"/>
              <w:keepLines w:val="0"/>
              <w:pageBreakBefore w:val="0"/>
              <w:widowControl w:val="0"/>
              <w:kinsoku/>
              <w:wordWrap/>
              <w:overflowPunct/>
              <w:topLinePunct w:val="0"/>
              <w:autoSpaceDE w:val="0"/>
              <w:autoSpaceDN w:val="0"/>
              <w:bidi w:val="0"/>
              <w:adjustRightInd/>
              <w:snapToGrid/>
              <w:spacing w:line="400" w:lineRule="exact"/>
              <w:ind w:left="127" w:right="119"/>
              <w:jc w:val="center"/>
              <w:textAlignment w:val="auto"/>
              <w:rPr>
                <w:sz w:val="21"/>
              </w:rPr>
            </w:pPr>
            <w:r>
              <w:rPr>
                <w:sz w:val="21"/>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900" w:type="dxa"/>
            <w:vMerge w:val="continue"/>
          </w:tcPr>
          <w:p>
            <w:pPr>
              <w:pStyle w:val="10"/>
              <w:spacing w:line="560" w:lineRule="exact"/>
              <w:ind w:left="116" w:right="104"/>
              <w:jc w:val="center"/>
              <w:rPr>
                <w:sz w:val="21"/>
              </w:rPr>
            </w:pPr>
          </w:p>
        </w:tc>
        <w:tc>
          <w:tcPr>
            <w:tcW w:w="4059"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textAlignment w:val="auto"/>
              <w:rPr>
                <w:sz w:val="21"/>
              </w:rPr>
            </w:pPr>
            <w:r>
              <w:rPr>
                <w:sz w:val="21"/>
              </w:rPr>
              <w:t>26.以乡（镇、街道）为单位适龄儿童免疫</w:t>
            </w:r>
          </w:p>
          <w:p>
            <w:pPr>
              <w:pStyle w:val="10"/>
              <w:keepNext w:val="0"/>
              <w:keepLines w:val="0"/>
              <w:pageBreakBefore w:val="0"/>
              <w:widowControl w:val="0"/>
              <w:kinsoku/>
              <w:wordWrap/>
              <w:overflowPunct/>
              <w:topLinePunct w:val="0"/>
              <w:autoSpaceDE w:val="0"/>
              <w:autoSpaceDN w:val="0"/>
              <w:bidi w:val="0"/>
              <w:adjustRightInd/>
              <w:snapToGrid/>
              <w:spacing w:line="400" w:lineRule="exact"/>
              <w:textAlignment w:val="auto"/>
              <w:rPr>
                <w:sz w:val="21"/>
              </w:rPr>
            </w:pPr>
            <w:r>
              <w:rPr>
                <w:sz w:val="21"/>
              </w:rPr>
              <w:t>规划疫苗接种率（%）</w:t>
            </w:r>
          </w:p>
        </w:tc>
        <w:tc>
          <w:tcPr>
            <w:tcW w:w="1133"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67" w:right="65"/>
              <w:jc w:val="center"/>
              <w:textAlignment w:val="auto"/>
              <w:rPr>
                <w:sz w:val="21"/>
                <w:lang w:val="en-US"/>
              </w:rPr>
            </w:pPr>
            <w:r>
              <w:rPr>
                <w:rFonts w:hint="eastAsia"/>
                <w:sz w:val="21"/>
                <w:lang w:val="en-US"/>
              </w:rPr>
              <w:t>95</w:t>
            </w:r>
          </w:p>
        </w:tc>
        <w:tc>
          <w:tcPr>
            <w:tcW w:w="1501"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101" w:right="90"/>
              <w:jc w:val="center"/>
              <w:textAlignment w:val="auto"/>
              <w:rPr>
                <w:sz w:val="21"/>
              </w:rPr>
            </w:pPr>
            <w:r>
              <w:rPr>
                <w:sz w:val="21"/>
              </w:rPr>
              <w:t>&gt;95</w:t>
            </w:r>
          </w:p>
        </w:tc>
        <w:tc>
          <w:tcPr>
            <w:tcW w:w="1558"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127" w:right="121"/>
              <w:jc w:val="center"/>
              <w:textAlignment w:val="auto"/>
              <w:rPr>
                <w:sz w:val="21"/>
              </w:rPr>
            </w:pPr>
            <w:r>
              <w:rPr>
                <w:sz w:val="21"/>
              </w:rPr>
              <w:t>&gt;95</w:t>
            </w:r>
          </w:p>
        </w:tc>
      </w:tr>
    </w:tbl>
    <w:p>
      <w:pPr>
        <w:pStyle w:val="2"/>
        <w:spacing w:line="560" w:lineRule="exact"/>
        <w:ind w:left="0" w:leftChars="0" w:firstLine="0"/>
        <w:jc w:val="both"/>
        <w:rPr>
          <w:rFonts w:ascii="方正小标宋简体" w:hAnsi="方正小标宋简体" w:eastAsia="方正小标宋简体" w:cs="方正小标宋简体"/>
          <w:sz w:val="44"/>
          <w:szCs w:val="44"/>
          <w:lang w:val="en-US"/>
        </w:rPr>
      </w:pPr>
    </w:p>
    <w:p>
      <w:pPr>
        <w:spacing w:line="560" w:lineRule="exact"/>
        <w:rPr>
          <w:rFonts w:hint="eastAsia" w:ascii="黑体" w:hAnsi="黑体" w:eastAsia="黑体" w:cs="黑体"/>
          <w:sz w:val="32"/>
          <w:szCs w:val="32"/>
          <w:lang w:val="en-US"/>
        </w:rPr>
      </w:pPr>
    </w:p>
    <w:p>
      <w:pPr>
        <w:spacing w:line="560" w:lineRule="exact"/>
        <w:rPr>
          <w:rFonts w:hint="eastAsia" w:ascii="黑体" w:hAnsi="黑体" w:eastAsia="黑体" w:cs="黑体"/>
          <w:sz w:val="32"/>
          <w:szCs w:val="32"/>
          <w:lang w:val="en-US"/>
        </w:rPr>
      </w:pPr>
    </w:p>
    <w:p>
      <w:pPr>
        <w:spacing w:line="560" w:lineRule="exact"/>
        <w:rPr>
          <w:rFonts w:hint="eastAsia" w:ascii="黑体" w:hAnsi="黑体" w:eastAsia="黑体" w:cs="黑体"/>
          <w:sz w:val="32"/>
          <w:szCs w:val="32"/>
          <w:lang w:val="en-US"/>
        </w:rPr>
      </w:pPr>
    </w:p>
    <w:p>
      <w:pPr>
        <w:spacing w:line="560" w:lineRule="exact"/>
        <w:rPr>
          <w:rFonts w:hint="eastAsia" w:ascii="黑体" w:hAnsi="黑体" w:eastAsia="黑体" w:cs="黑体"/>
          <w:sz w:val="32"/>
          <w:szCs w:val="32"/>
          <w:lang w:val="en-US"/>
        </w:rPr>
      </w:pPr>
    </w:p>
    <w:p>
      <w:pPr>
        <w:spacing w:line="560" w:lineRule="exact"/>
        <w:rPr>
          <w:rFonts w:hint="eastAsia" w:ascii="黑体" w:hAnsi="黑体" w:eastAsia="黑体" w:cs="黑体"/>
          <w:sz w:val="32"/>
          <w:szCs w:val="32"/>
          <w:lang w:val="en-US"/>
        </w:rPr>
      </w:pPr>
    </w:p>
    <w:p>
      <w:pPr>
        <w:spacing w:line="560" w:lineRule="exact"/>
        <w:rPr>
          <w:rFonts w:hint="eastAsia" w:ascii="黑体" w:hAnsi="黑体" w:eastAsia="黑体" w:cs="黑体"/>
          <w:sz w:val="32"/>
          <w:szCs w:val="32"/>
          <w:lang w:val="en-US"/>
        </w:rPr>
      </w:pPr>
    </w:p>
    <w:p>
      <w:pPr>
        <w:spacing w:line="560" w:lineRule="exact"/>
        <w:rPr>
          <w:rFonts w:hint="eastAsia" w:ascii="黑体" w:hAnsi="黑体" w:eastAsia="黑体" w:cs="黑体"/>
          <w:sz w:val="32"/>
          <w:szCs w:val="32"/>
          <w:lang w:val="en-US"/>
        </w:rPr>
      </w:pPr>
    </w:p>
    <w:p>
      <w:pPr>
        <w:spacing w:line="560" w:lineRule="exact"/>
        <w:rPr>
          <w:rFonts w:hint="eastAsia" w:ascii="黑体" w:hAnsi="黑体" w:eastAsia="黑体" w:cs="黑体"/>
          <w:sz w:val="32"/>
          <w:szCs w:val="32"/>
          <w:lang w:val="en-US"/>
        </w:rPr>
      </w:pPr>
      <w:r>
        <w:rPr>
          <w:rFonts w:hint="eastAsia" w:ascii="黑体" w:hAnsi="黑体" w:eastAsia="黑体" w:cs="黑体"/>
          <w:sz w:val="32"/>
          <w:szCs w:val="32"/>
          <w:lang w:val="en-US"/>
        </w:rPr>
        <w:t>附件3</w:t>
      </w: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健康平川行动推进委员会及组成人员</w:t>
      </w:r>
    </w:p>
    <w:p>
      <w:pPr>
        <w:spacing w:line="560" w:lineRule="exact"/>
        <w:jc w:val="center"/>
        <w:rPr>
          <w:rFonts w:ascii="方正小标宋简体" w:hAnsi="方正小标宋简体" w:eastAsia="方正小标宋简体" w:cs="方正小标宋简体"/>
          <w:sz w:val="44"/>
          <w:szCs w:val="44"/>
        </w:rPr>
      </w:pPr>
    </w:p>
    <w:p>
      <w:pPr>
        <w:pStyle w:val="4"/>
        <w:spacing w:line="560" w:lineRule="exact"/>
        <w:ind w:left="0" w:leftChars="0" w:right="101" w:firstLine="640" w:firstLineChars="200"/>
      </w:pPr>
      <w:r>
        <w:t>为推动健康</w:t>
      </w:r>
      <w:r>
        <w:rPr>
          <w:rFonts w:hint="eastAsia"/>
          <w:lang w:val="en-US"/>
        </w:rPr>
        <w:t>平川区</w:t>
      </w:r>
      <w:r>
        <w:t>行动目标任务落实，</w:t>
      </w:r>
      <w:r>
        <w:rPr>
          <w:rFonts w:hint="eastAsia"/>
          <w:lang w:val="en-US"/>
        </w:rPr>
        <w:t>区</w:t>
      </w:r>
      <w:r>
        <w:t>政府决定成立健康</w:t>
      </w:r>
      <w:r>
        <w:rPr>
          <w:rFonts w:hint="eastAsia"/>
          <w:lang w:val="en-US"/>
        </w:rPr>
        <w:t>平川</w:t>
      </w:r>
      <w:r>
        <w:t>行动推进委员会，主要职责及组成人员如下：</w:t>
      </w:r>
    </w:p>
    <w:p>
      <w:pPr>
        <w:pStyle w:val="4"/>
        <w:spacing w:line="560" w:lineRule="exact"/>
        <w:ind w:left="0" w:leftChars="0" w:firstLine="640" w:firstLineChars="200"/>
        <w:rPr>
          <w:rFonts w:ascii="黑体" w:eastAsia="黑体"/>
        </w:rPr>
      </w:pPr>
      <w:r>
        <w:rPr>
          <w:rFonts w:hint="eastAsia" w:ascii="黑体" w:eastAsia="黑体"/>
        </w:rPr>
        <w:t>一、主要职责</w:t>
      </w:r>
    </w:p>
    <w:p>
      <w:pPr>
        <w:pStyle w:val="4"/>
        <w:spacing w:line="560" w:lineRule="exact"/>
        <w:ind w:left="0" w:leftChars="0" w:right="101" w:firstLine="616" w:firstLineChars="200"/>
      </w:pPr>
      <w:r>
        <w:rPr>
          <w:spacing w:val="-6"/>
        </w:rPr>
        <w:t>推进委员会负责协调健康</w:t>
      </w:r>
      <w:r>
        <w:rPr>
          <w:rFonts w:hint="eastAsia"/>
          <w:spacing w:val="-6"/>
          <w:lang w:val="en-US"/>
        </w:rPr>
        <w:t>平川</w:t>
      </w:r>
      <w:r>
        <w:rPr>
          <w:spacing w:val="-6"/>
        </w:rPr>
        <w:t>行动和健康</w:t>
      </w:r>
      <w:r>
        <w:rPr>
          <w:rFonts w:hint="eastAsia"/>
          <w:spacing w:val="-6"/>
          <w:lang w:val="en-US"/>
        </w:rPr>
        <w:t>平川</w:t>
      </w:r>
      <w:r>
        <w:rPr>
          <w:spacing w:val="-6"/>
        </w:rPr>
        <w:t>建设全局</w:t>
      </w:r>
      <w:r>
        <w:rPr>
          <w:spacing w:val="-13"/>
        </w:rPr>
        <w:t>性工作，根据工作需要定期或不定期召开会议，细化</w:t>
      </w:r>
      <w:r>
        <w:t>18</w:t>
      </w:r>
      <w:r>
        <w:rPr>
          <w:spacing w:val="-21"/>
        </w:rPr>
        <w:t>个专项</w:t>
      </w:r>
      <w:r>
        <w:t>行动指标任务和职责分工，研究制定年度工作重点和具体行动</w:t>
      </w:r>
      <w:r>
        <w:rPr>
          <w:spacing w:val="-10"/>
        </w:rPr>
        <w:t>方案；健全完善将健康融入所有公共政策审查机制和工作体系，</w:t>
      </w:r>
      <w:r>
        <w:t>组织实施、监测和考核等相关工作。按年度研究部署行动推进重点任务，推动工作落实</w:t>
      </w:r>
      <w:r>
        <w:rPr>
          <w:rFonts w:hint="eastAsia"/>
        </w:rPr>
        <w:t>，</w:t>
      </w:r>
      <w:r>
        <w:t>及时处理需跨部门协调解决的问题。组织开展调查研究，对健康教</w:t>
      </w:r>
      <w:r>
        <w:rPr>
          <w:spacing w:val="-8"/>
        </w:rPr>
        <w:t>育和重大疾病预防、治疗、康复、健康促进等提出指导性意见。</w:t>
      </w:r>
      <w:r>
        <w:t>根据疾病谱变化及医学科技进步等情况，适时调整指标、行动内容。推动成立基金会，形成健康</w:t>
      </w:r>
      <w:r>
        <w:rPr>
          <w:rFonts w:hint="eastAsia"/>
          <w:lang w:val="en-US"/>
        </w:rPr>
        <w:t>平川</w:t>
      </w:r>
      <w:r>
        <w:t>建设资金来源多元化的</w:t>
      </w:r>
      <w:r>
        <w:rPr>
          <w:spacing w:val="-9"/>
        </w:rPr>
        <w:t>保障机制</w:t>
      </w:r>
      <w:r>
        <w:rPr>
          <w:rFonts w:hint="eastAsia"/>
          <w:spacing w:val="-9"/>
        </w:rPr>
        <w:t>。</w:t>
      </w:r>
      <w:r>
        <w:t>完成</w:t>
      </w:r>
      <w:r>
        <w:rPr>
          <w:rFonts w:hint="eastAsia"/>
          <w:lang w:val="en-US"/>
        </w:rPr>
        <w:t>区</w:t>
      </w:r>
      <w:r>
        <w:t>委、</w:t>
      </w:r>
      <w:r>
        <w:rPr>
          <w:rFonts w:hint="eastAsia"/>
          <w:lang w:val="en-US"/>
        </w:rPr>
        <w:t>区</w:t>
      </w:r>
      <w:r>
        <w:t>政府交办的其他事项。</w:t>
      </w:r>
    </w:p>
    <w:p>
      <w:pPr>
        <w:pStyle w:val="4"/>
        <w:spacing w:line="560" w:lineRule="exact"/>
        <w:ind w:left="0" w:leftChars="0" w:firstLine="640" w:firstLineChars="200"/>
        <w:rPr>
          <w:rFonts w:ascii="黑体" w:eastAsia="黑体"/>
        </w:rPr>
      </w:pPr>
      <w:r>
        <w:rPr>
          <w:rFonts w:hint="eastAsia" w:ascii="黑体" w:eastAsia="黑体"/>
        </w:rPr>
        <w:t>二、组成人员</w:t>
      </w:r>
    </w:p>
    <w:p>
      <w:pPr>
        <w:pStyle w:val="4"/>
        <w:tabs>
          <w:tab w:val="left" w:pos="1610"/>
          <w:tab w:val="left" w:pos="2890"/>
          <w:tab w:val="left" w:pos="3850"/>
        </w:tabs>
        <w:spacing w:line="560" w:lineRule="exact"/>
        <w:ind w:left="0" w:leftChars="0" w:firstLine="640" w:firstLineChars="200"/>
      </w:pPr>
      <w:r>
        <w:t>主</w:t>
      </w:r>
      <w:r>
        <w:rPr>
          <w:rFonts w:hint="eastAsia"/>
          <w:lang w:val="en-US" w:eastAsia="zh-CN"/>
        </w:rPr>
        <w:t xml:space="preserve">  </w:t>
      </w:r>
      <w:r>
        <w:t>任：</w:t>
      </w:r>
      <w:r>
        <w:rPr>
          <w:rFonts w:hint="eastAsia"/>
          <w:lang w:val="en-US"/>
        </w:rPr>
        <w:t>周万成</w:t>
      </w:r>
      <w:r>
        <w:rPr>
          <w:rFonts w:hint="eastAsia"/>
          <w:lang w:val="en-US" w:eastAsia="zh-CN"/>
        </w:rPr>
        <w:t xml:space="preserve">  </w:t>
      </w:r>
      <w:r>
        <w:rPr>
          <w:rFonts w:hint="eastAsia"/>
          <w:lang w:val="en-US"/>
        </w:rPr>
        <w:t>区</w:t>
      </w:r>
      <w:r>
        <w:t>政府</w:t>
      </w:r>
      <w:r>
        <w:rPr>
          <w:rFonts w:hint="eastAsia"/>
          <w:lang w:val="en-US"/>
        </w:rPr>
        <w:t>副区长</w:t>
      </w:r>
    </w:p>
    <w:p>
      <w:pPr>
        <w:pStyle w:val="4"/>
        <w:tabs>
          <w:tab w:val="left" w:pos="3850"/>
        </w:tabs>
        <w:spacing w:line="560" w:lineRule="exact"/>
        <w:ind w:left="0" w:leftChars="0" w:right="1056" w:firstLine="640" w:firstLineChars="200"/>
      </w:pPr>
      <w:r>
        <w:t>副主任：</w:t>
      </w:r>
      <w:r>
        <w:rPr>
          <w:rFonts w:hint="eastAsia"/>
          <w:lang w:val="en-US"/>
        </w:rPr>
        <w:t>张  涛</w:t>
      </w:r>
      <w:r>
        <w:rPr>
          <w:rFonts w:hint="eastAsia"/>
          <w:lang w:val="en-US" w:eastAsia="zh-CN"/>
        </w:rPr>
        <w:t xml:space="preserve">  </w:t>
      </w:r>
      <w:r>
        <w:rPr>
          <w:rFonts w:hint="eastAsia"/>
          <w:lang w:val="en-US"/>
        </w:rPr>
        <w:t>区卫健局局长</w:t>
      </w:r>
    </w:p>
    <w:p>
      <w:pPr>
        <w:pStyle w:val="4"/>
        <w:tabs>
          <w:tab w:val="left" w:pos="3850"/>
        </w:tabs>
        <w:spacing w:line="560" w:lineRule="exact"/>
        <w:ind w:left="0" w:leftChars="0" w:firstLine="1920" w:firstLineChars="600"/>
        <w:rPr>
          <w:rFonts w:hint="eastAsia"/>
          <w:lang w:val="en-US"/>
        </w:rPr>
      </w:pPr>
      <w:r>
        <w:rPr>
          <w:rFonts w:hint="eastAsia"/>
          <w:color w:val="auto"/>
          <w:lang w:val="en-US" w:eastAsia="zh-CN"/>
        </w:rPr>
        <w:t>张正儒</w:t>
      </w:r>
      <w:r>
        <w:rPr>
          <w:rFonts w:hint="eastAsia"/>
          <w:lang w:val="en-US" w:eastAsia="zh-CN"/>
        </w:rPr>
        <w:t xml:space="preserve">  </w:t>
      </w:r>
      <w:r>
        <w:rPr>
          <w:rFonts w:hint="eastAsia"/>
          <w:lang w:val="en-US"/>
        </w:rPr>
        <w:t>区教育局局长</w:t>
      </w:r>
    </w:p>
    <w:p>
      <w:pPr>
        <w:pStyle w:val="4"/>
        <w:tabs>
          <w:tab w:val="left" w:pos="3850"/>
        </w:tabs>
        <w:spacing w:line="560" w:lineRule="exact"/>
        <w:ind w:left="0" w:leftChars="0" w:firstLine="1920" w:firstLineChars="600"/>
        <w:rPr>
          <w:rFonts w:hint="eastAsia"/>
          <w:lang w:val="en-US"/>
        </w:rPr>
      </w:pPr>
      <w:r>
        <w:rPr>
          <w:rFonts w:hint="eastAsia"/>
          <w:lang w:val="en-US"/>
        </w:rPr>
        <w:t>刘</w:t>
      </w:r>
      <w:r>
        <w:rPr>
          <w:rFonts w:hint="eastAsia"/>
          <w:color w:val="FF0000"/>
          <w:lang w:val="en-US"/>
        </w:rPr>
        <w:t xml:space="preserve">  </w:t>
      </w:r>
      <w:r>
        <w:rPr>
          <w:rFonts w:hint="eastAsia"/>
          <w:lang w:val="en-US"/>
        </w:rPr>
        <w:t>锋</w:t>
      </w:r>
      <w:r>
        <w:rPr>
          <w:rFonts w:hint="eastAsia"/>
          <w:lang w:val="en-US" w:eastAsia="zh-CN"/>
        </w:rPr>
        <w:t xml:space="preserve">  </w:t>
      </w:r>
      <w:r>
        <w:rPr>
          <w:rFonts w:hint="eastAsia"/>
          <w:lang w:val="en-US"/>
        </w:rPr>
        <w:t>区文旅局局长</w:t>
      </w:r>
    </w:p>
    <w:p>
      <w:pPr>
        <w:pStyle w:val="4"/>
        <w:tabs>
          <w:tab w:val="left" w:pos="3850"/>
        </w:tabs>
        <w:spacing w:line="560" w:lineRule="exact"/>
        <w:ind w:left="0" w:leftChars="0" w:firstLine="640" w:firstLineChars="200"/>
        <w:rPr>
          <w:rFonts w:hint="eastAsia"/>
          <w:sz w:val="32"/>
          <w:szCs w:val="32"/>
          <w:lang w:val="en-US"/>
        </w:rPr>
      </w:pPr>
      <w:r>
        <w:rPr>
          <w:rFonts w:hint="eastAsia" w:hAnsi="仿宋"/>
          <w:b w:val="0"/>
          <w:bCs w:val="0"/>
          <w:sz w:val="32"/>
          <w:szCs w:val="32"/>
          <w:lang w:val="en-US"/>
        </w:rPr>
        <w:t xml:space="preserve">委  </w:t>
      </w:r>
      <w:r>
        <w:rPr>
          <w:rFonts w:hint="eastAsia" w:hAnsi="仿宋"/>
          <w:b w:val="0"/>
          <w:bCs w:val="0"/>
          <w:sz w:val="32"/>
          <w:szCs w:val="32"/>
        </w:rPr>
        <w:t>员：</w:t>
      </w:r>
      <w:r>
        <w:rPr>
          <w:rFonts w:hint="eastAsia" w:hAnsi="仿宋"/>
          <w:sz w:val="32"/>
          <w:szCs w:val="32"/>
          <w:lang w:val="en-US"/>
        </w:rPr>
        <w:t>苏其伟</w:t>
      </w:r>
      <w:r>
        <w:rPr>
          <w:rFonts w:hint="eastAsia" w:hAnsi="仿宋"/>
          <w:sz w:val="32"/>
          <w:szCs w:val="32"/>
          <w:lang w:val="en-US" w:eastAsia="zh-CN"/>
        </w:rPr>
        <w:t xml:space="preserve">  </w:t>
      </w:r>
      <w:r>
        <w:rPr>
          <w:rFonts w:hint="eastAsia"/>
          <w:sz w:val="32"/>
          <w:szCs w:val="32"/>
          <w:lang w:val="en-US"/>
        </w:rPr>
        <w:t>市公安局平川分局副局长</w:t>
      </w:r>
    </w:p>
    <w:p>
      <w:pPr>
        <w:pStyle w:val="4"/>
        <w:tabs>
          <w:tab w:val="left" w:pos="3850"/>
        </w:tabs>
        <w:spacing w:line="560" w:lineRule="exact"/>
        <w:ind w:left="0" w:leftChars="0" w:firstLine="1920" w:firstLineChars="600"/>
        <w:rPr>
          <w:rFonts w:hint="eastAsia" w:hAnsi="仿宋"/>
          <w:sz w:val="32"/>
          <w:szCs w:val="32"/>
          <w:lang w:val="en-US" w:eastAsia="zh-CN"/>
        </w:rPr>
      </w:pPr>
      <w:r>
        <w:rPr>
          <w:rFonts w:hint="eastAsia" w:hAnsi="仿宋"/>
          <w:sz w:val="32"/>
          <w:szCs w:val="32"/>
        </w:rPr>
        <w:t>张贵仓</w:t>
      </w:r>
      <w:r>
        <w:rPr>
          <w:rFonts w:hint="eastAsia" w:hAnsi="仿宋"/>
          <w:sz w:val="32"/>
          <w:szCs w:val="32"/>
          <w:lang w:val="en-US" w:eastAsia="zh-CN"/>
        </w:rPr>
        <w:t xml:space="preserve">  </w:t>
      </w:r>
      <w:r>
        <w:rPr>
          <w:rFonts w:hint="eastAsia" w:hAnsi="仿宋"/>
          <w:sz w:val="32"/>
          <w:szCs w:val="32"/>
        </w:rPr>
        <w:t>区委宣传部常务副部长</w:t>
      </w:r>
    </w:p>
    <w:p>
      <w:pPr>
        <w:pStyle w:val="4"/>
        <w:tabs>
          <w:tab w:val="left" w:pos="3850"/>
        </w:tabs>
        <w:spacing w:line="560" w:lineRule="exact"/>
        <w:ind w:left="0" w:leftChars="0" w:firstLine="1920" w:firstLineChars="600"/>
        <w:rPr>
          <w:rFonts w:hint="eastAsia" w:hAnsi="仿宋"/>
          <w:sz w:val="32"/>
          <w:szCs w:val="32"/>
          <w:lang w:eastAsia="zh-CN"/>
        </w:rPr>
      </w:pPr>
      <w:r>
        <w:rPr>
          <w:rFonts w:hint="eastAsia" w:hAnsi="仿宋"/>
          <w:sz w:val="32"/>
          <w:szCs w:val="32"/>
          <w:lang w:val="en-US" w:eastAsia="zh-CN"/>
        </w:rPr>
        <w:t xml:space="preserve">孔祥全  </w:t>
      </w:r>
      <w:r>
        <w:rPr>
          <w:rFonts w:hint="eastAsia" w:hAnsi="仿宋"/>
          <w:sz w:val="32"/>
          <w:szCs w:val="32"/>
          <w:lang w:val="en-US"/>
        </w:rPr>
        <w:t>区委政法委副书记</w:t>
      </w:r>
    </w:p>
    <w:p>
      <w:pPr>
        <w:autoSpaceDE/>
        <w:autoSpaceDN/>
        <w:spacing w:line="560" w:lineRule="exact"/>
        <w:ind w:firstLine="1920" w:firstLineChars="600"/>
        <w:rPr>
          <w:rFonts w:hint="default" w:hAnsi="仿宋" w:eastAsia="仿宋_GB2312"/>
          <w:sz w:val="32"/>
          <w:szCs w:val="32"/>
          <w:lang w:val="en-US" w:eastAsia="zh-CN"/>
        </w:rPr>
      </w:pPr>
      <w:r>
        <w:rPr>
          <w:rFonts w:hint="eastAsia" w:hAnsi="仿宋"/>
          <w:sz w:val="32"/>
          <w:szCs w:val="32"/>
          <w:lang w:eastAsia="zh-CN"/>
        </w:rPr>
        <w:t>何红菊</w:t>
      </w:r>
      <w:r>
        <w:rPr>
          <w:rFonts w:hint="eastAsia" w:hAnsi="仿宋"/>
          <w:sz w:val="32"/>
          <w:szCs w:val="32"/>
          <w:lang w:val="en-US" w:eastAsia="zh-CN"/>
        </w:rPr>
        <w:t xml:space="preserve">  区委编办主任</w:t>
      </w:r>
    </w:p>
    <w:p>
      <w:pPr>
        <w:autoSpaceDE/>
        <w:autoSpaceDN/>
        <w:spacing w:line="560" w:lineRule="exact"/>
        <w:ind w:firstLine="1920" w:firstLineChars="600"/>
        <w:rPr>
          <w:rFonts w:hint="eastAsia" w:hAnsi="仿宋"/>
          <w:sz w:val="32"/>
          <w:szCs w:val="32"/>
        </w:rPr>
      </w:pPr>
      <w:r>
        <w:rPr>
          <w:rFonts w:hint="eastAsia" w:hAnsi="仿宋"/>
          <w:sz w:val="32"/>
          <w:szCs w:val="32"/>
        </w:rPr>
        <w:t>张高峰  区委网信办主任</w:t>
      </w:r>
    </w:p>
    <w:p>
      <w:pPr>
        <w:autoSpaceDE/>
        <w:autoSpaceDN/>
        <w:spacing w:line="560" w:lineRule="exact"/>
        <w:ind w:firstLine="1920" w:firstLineChars="600"/>
        <w:rPr>
          <w:rFonts w:hint="eastAsia" w:hAnsi="仿宋"/>
          <w:sz w:val="32"/>
          <w:szCs w:val="32"/>
        </w:rPr>
      </w:pPr>
      <w:r>
        <w:rPr>
          <w:rFonts w:hint="eastAsia" w:hAnsi="仿宋"/>
          <w:sz w:val="32"/>
          <w:szCs w:val="32"/>
        </w:rPr>
        <w:t>王生明</w:t>
      </w:r>
      <w:r>
        <w:rPr>
          <w:rFonts w:hint="eastAsia" w:hAnsi="仿宋"/>
          <w:sz w:val="32"/>
          <w:szCs w:val="32"/>
          <w:lang w:val="en-US" w:eastAsia="zh-CN"/>
        </w:rPr>
        <w:t xml:space="preserve">  </w:t>
      </w:r>
      <w:r>
        <w:rPr>
          <w:rFonts w:hint="eastAsia" w:hAnsi="仿宋"/>
          <w:sz w:val="32"/>
          <w:szCs w:val="32"/>
        </w:rPr>
        <w:t>区发改局局长</w:t>
      </w:r>
    </w:p>
    <w:p>
      <w:pPr>
        <w:autoSpaceDE/>
        <w:autoSpaceDN/>
        <w:spacing w:line="560" w:lineRule="exact"/>
        <w:ind w:firstLine="1920" w:firstLineChars="600"/>
        <w:rPr>
          <w:rFonts w:hint="eastAsia" w:hAnsi="仿宋"/>
          <w:sz w:val="32"/>
          <w:szCs w:val="32"/>
        </w:rPr>
      </w:pPr>
      <w:r>
        <w:rPr>
          <w:rFonts w:hint="eastAsia" w:hAnsi="仿宋"/>
          <w:sz w:val="32"/>
          <w:szCs w:val="32"/>
        </w:rPr>
        <w:t>武得智  区科技局局长</w:t>
      </w:r>
    </w:p>
    <w:p>
      <w:pPr>
        <w:autoSpaceDE/>
        <w:autoSpaceDN/>
        <w:spacing w:line="560" w:lineRule="exact"/>
        <w:ind w:firstLine="1920" w:firstLineChars="600"/>
        <w:rPr>
          <w:rFonts w:hint="eastAsia" w:hAnsi="仿宋"/>
          <w:sz w:val="32"/>
          <w:szCs w:val="32"/>
        </w:rPr>
      </w:pPr>
      <w:r>
        <w:rPr>
          <w:rFonts w:hint="eastAsia" w:hAnsi="仿宋"/>
          <w:sz w:val="32"/>
          <w:szCs w:val="32"/>
        </w:rPr>
        <w:t>王世国  区工信局局长</w:t>
      </w:r>
    </w:p>
    <w:p>
      <w:pPr>
        <w:autoSpaceDE/>
        <w:autoSpaceDN/>
        <w:spacing w:line="560" w:lineRule="exact"/>
        <w:ind w:firstLine="1920" w:firstLineChars="600"/>
        <w:rPr>
          <w:rFonts w:hint="eastAsia" w:hAnsi="仿宋"/>
          <w:sz w:val="32"/>
          <w:szCs w:val="32"/>
        </w:rPr>
      </w:pPr>
      <w:r>
        <w:rPr>
          <w:rFonts w:hint="eastAsia" w:hAnsi="仿宋"/>
          <w:sz w:val="32"/>
          <w:szCs w:val="32"/>
        </w:rPr>
        <w:t xml:space="preserve">常鸿瑞 </w:t>
      </w:r>
      <w:r>
        <w:rPr>
          <w:rFonts w:hint="eastAsia" w:hAnsi="仿宋"/>
          <w:sz w:val="32"/>
          <w:szCs w:val="32"/>
          <w:lang w:val="en-US"/>
        </w:rPr>
        <w:t xml:space="preserve"> </w:t>
      </w:r>
      <w:r>
        <w:rPr>
          <w:rFonts w:hint="eastAsia" w:hAnsi="仿宋"/>
          <w:sz w:val="32"/>
          <w:szCs w:val="32"/>
        </w:rPr>
        <w:t>区民政局局长</w:t>
      </w:r>
    </w:p>
    <w:p>
      <w:pPr>
        <w:autoSpaceDE/>
        <w:autoSpaceDN/>
        <w:spacing w:line="560" w:lineRule="exact"/>
        <w:ind w:firstLine="1920" w:firstLineChars="600"/>
        <w:rPr>
          <w:rFonts w:hint="eastAsia" w:hAnsi="仿宋"/>
          <w:color w:val="000000" w:themeColor="text1"/>
          <w:sz w:val="32"/>
          <w:szCs w:val="32"/>
          <w:lang w:val="en-US"/>
          <w14:textFill>
            <w14:solidFill>
              <w14:schemeClr w14:val="tx1"/>
            </w14:solidFill>
          </w14:textFill>
        </w:rPr>
      </w:pPr>
      <w:r>
        <w:rPr>
          <w:rFonts w:hint="eastAsia" w:hAnsi="仿宋"/>
          <w:color w:val="000000" w:themeColor="text1"/>
          <w:sz w:val="32"/>
          <w:szCs w:val="32"/>
          <w:lang w:val="en-US" w:eastAsia="zh-CN"/>
          <w14:textFill>
            <w14:solidFill>
              <w14:schemeClr w14:val="tx1"/>
            </w14:solidFill>
          </w14:textFill>
        </w:rPr>
        <w:t xml:space="preserve">赵永涛  </w:t>
      </w:r>
      <w:r>
        <w:rPr>
          <w:rFonts w:hint="eastAsia" w:hAnsi="仿宋"/>
          <w:color w:val="000000" w:themeColor="text1"/>
          <w:sz w:val="32"/>
          <w:szCs w:val="32"/>
          <w:lang w:val="en-US"/>
          <w14:textFill>
            <w14:solidFill>
              <w14:schemeClr w14:val="tx1"/>
            </w14:solidFill>
          </w14:textFill>
        </w:rPr>
        <w:t>区司法局局长</w:t>
      </w:r>
    </w:p>
    <w:p>
      <w:pPr>
        <w:autoSpaceDE/>
        <w:autoSpaceDN/>
        <w:spacing w:line="560" w:lineRule="exact"/>
        <w:ind w:firstLine="1920" w:firstLineChars="600"/>
        <w:rPr>
          <w:rFonts w:hint="eastAsia" w:hAnsi="仿宋"/>
          <w:sz w:val="32"/>
          <w:szCs w:val="32"/>
        </w:rPr>
      </w:pPr>
      <w:r>
        <w:rPr>
          <w:rFonts w:hint="eastAsia" w:hAnsi="仿宋"/>
          <w:sz w:val="32"/>
          <w:szCs w:val="32"/>
        </w:rPr>
        <w:t>贺更弘  区财政局局长</w:t>
      </w:r>
    </w:p>
    <w:p>
      <w:pPr>
        <w:autoSpaceDE/>
        <w:autoSpaceDN/>
        <w:spacing w:line="560" w:lineRule="exact"/>
        <w:ind w:firstLine="1920" w:firstLineChars="600"/>
        <w:rPr>
          <w:rFonts w:hint="eastAsia" w:hAnsi="仿宋"/>
          <w:sz w:val="32"/>
          <w:szCs w:val="32"/>
        </w:rPr>
      </w:pPr>
      <w:r>
        <w:rPr>
          <w:rFonts w:hint="eastAsia" w:hAnsi="仿宋"/>
          <w:sz w:val="32"/>
          <w:szCs w:val="32"/>
        </w:rPr>
        <w:t>任</w:t>
      </w:r>
      <w:r>
        <w:rPr>
          <w:rFonts w:hint="eastAsia" w:hAnsi="仿宋"/>
          <w:sz w:val="32"/>
          <w:szCs w:val="32"/>
          <w:lang w:val="en-US"/>
        </w:rPr>
        <w:t xml:space="preserve">  </w:t>
      </w:r>
      <w:r>
        <w:rPr>
          <w:rFonts w:hint="eastAsia" w:hAnsi="仿宋"/>
          <w:sz w:val="32"/>
          <w:szCs w:val="32"/>
        </w:rPr>
        <w:t>鑫  区人社局局长</w:t>
      </w:r>
    </w:p>
    <w:p>
      <w:pPr>
        <w:autoSpaceDE/>
        <w:autoSpaceDN/>
        <w:spacing w:line="560" w:lineRule="exact"/>
        <w:ind w:firstLine="1920" w:firstLineChars="600"/>
        <w:rPr>
          <w:rFonts w:hint="eastAsia" w:hAnsi="仿宋"/>
          <w:sz w:val="32"/>
          <w:szCs w:val="32"/>
          <w:lang w:val="en-US"/>
        </w:rPr>
      </w:pPr>
      <w:r>
        <w:rPr>
          <w:rFonts w:hint="eastAsia" w:hAnsi="仿宋"/>
          <w:sz w:val="32"/>
          <w:szCs w:val="32"/>
        </w:rPr>
        <w:t>滕维虎</w:t>
      </w:r>
      <w:r>
        <w:rPr>
          <w:rFonts w:hint="eastAsia" w:hAnsi="仿宋"/>
          <w:sz w:val="32"/>
          <w:szCs w:val="32"/>
          <w:lang w:val="en-US"/>
        </w:rPr>
        <w:t xml:space="preserve">  区交通局局长</w:t>
      </w:r>
    </w:p>
    <w:p>
      <w:pPr>
        <w:autoSpaceDE/>
        <w:autoSpaceDN/>
        <w:spacing w:line="560" w:lineRule="exact"/>
        <w:ind w:firstLine="1920" w:firstLineChars="600"/>
        <w:rPr>
          <w:rFonts w:hint="eastAsia"/>
          <w:sz w:val="32"/>
          <w:szCs w:val="32"/>
          <w:lang w:val="en-US"/>
        </w:rPr>
      </w:pPr>
      <w:r>
        <w:rPr>
          <w:rFonts w:hint="eastAsia"/>
          <w:sz w:val="32"/>
          <w:szCs w:val="32"/>
          <w:lang w:val="en-US"/>
        </w:rPr>
        <w:t>赵彦山  区水务局局长</w:t>
      </w:r>
    </w:p>
    <w:p>
      <w:pPr>
        <w:autoSpaceDE/>
        <w:autoSpaceDN/>
        <w:spacing w:line="560" w:lineRule="exact"/>
        <w:ind w:firstLine="1920" w:firstLineChars="600"/>
        <w:rPr>
          <w:rFonts w:hint="eastAsia" w:hAnsi="仿宋"/>
          <w:sz w:val="32"/>
          <w:szCs w:val="32"/>
          <w:lang w:val="en-US"/>
        </w:rPr>
      </w:pPr>
      <w:r>
        <w:rPr>
          <w:rFonts w:hint="eastAsia" w:hAnsi="仿宋"/>
          <w:sz w:val="32"/>
          <w:szCs w:val="32"/>
          <w:lang w:val="en-US" w:eastAsia="zh-CN"/>
        </w:rPr>
        <w:t>雷锡锴</w:t>
      </w:r>
      <w:r>
        <w:rPr>
          <w:rFonts w:hint="eastAsia" w:hAnsi="仿宋"/>
          <w:sz w:val="32"/>
          <w:szCs w:val="32"/>
          <w:lang w:val="en-US"/>
        </w:rPr>
        <w:t xml:space="preserve">  区农业农村局局长</w:t>
      </w:r>
    </w:p>
    <w:p>
      <w:pPr>
        <w:autoSpaceDE/>
        <w:autoSpaceDN/>
        <w:spacing w:line="560" w:lineRule="exact"/>
        <w:ind w:firstLine="1920" w:firstLineChars="600"/>
        <w:rPr>
          <w:rFonts w:hint="eastAsia" w:hAnsi="仿宋"/>
          <w:sz w:val="32"/>
          <w:szCs w:val="32"/>
        </w:rPr>
      </w:pPr>
      <w:r>
        <w:rPr>
          <w:rFonts w:hint="eastAsia" w:hAnsi="仿宋"/>
          <w:sz w:val="32"/>
          <w:szCs w:val="32"/>
        </w:rPr>
        <w:t>冯月莉  区商务局局长</w:t>
      </w:r>
    </w:p>
    <w:p>
      <w:pPr>
        <w:autoSpaceDE/>
        <w:autoSpaceDN/>
        <w:spacing w:line="560" w:lineRule="exact"/>
        <w:ind w:firstLine="1920" w:firstLineChars="600"/>
        <w:rPr>
          <w:rFonts w:hint="eastAsia" w:hAnsi="仿宋"/>
          <w:sz w:val="32"/>
          <w:szCs w:val="32"/>
        </w:rPr>
      </w:pPr>
      <w:r>
        <w:rPr>
          <w:rFonts w:hint="eastAsia" w:hAnsi="仿宋"/>
          <w:sz w:val="32"/>
          <w:szCs w:val="32"/>
        </w:rPr>
        <w:t>张彦军  区应急局局长</w:t>
      </w:r>
    </w:p>
    <w:p>
      <w:pPr>
        <w:autoSpaceDE/>
        <w:autoSpaceDN/>
        <w:spacing w:line="560" w:lineRule="exact"/>
        <w:ind w:firstLine="1920" w:firstLineChars="600"/>
        <w:rPr>
          <w:rFonts w:hint="eastAsia"/>
          <w:sz w:val="32"/>
          <w:szCs w:val="32"/>
          <w:lang w:val="en-US"/>
        </w:rPr>
      </w:pPr>
      <w:r>
        <w:rPr>
          <w:rFonts w:hint="eastAsia" w:hAnsi="仿宋"/>
          <w:sz w:val="32"/>
          <w:szCs w:val="32"/>
        </w:rPr>
        <w:t>宋</w:t>
      </w:r>
      <w:r>
        <w:rPr>
          <w:rFonts w:hint="eastAsia" w:hAnsi="仿宋"/>
          <w:sz w:val="32"/>
          <w:szCs w:val="32"/>
          <w:lang w:val="en-US"/>
        </w:rPr>
        <w:t xml:space="preserve">  </w:t>
      </w:r>
      <w:r>
        <w:rPr>
          <w:rFonts w:hint="eastAsia" w:hAnsi="仿宋"/>
          <w:sz w:val="32"/>
          <w:szCs w:val="32"/>
        </w:rPr>
        <w:t>清</w:t>
      </w:r>
      <w:r>
        <w:rPr>
          <w:rFonts w:hint="eastAsia" w:hAnsi="仿宋"/>
          <w:sz w:val="32"/>
          <w:szCs w:val="32"/>
          <w:lang w:val="en-US"/>
        </w:rPr>
        <w:t xml:space="preserve">  区林草局</w:t>
      </w:r>
      <w:r>
        <w:rPr>
          <w:rFonts w:hint="eastAsia"/>
          <w:sz w:val="32"/>
          <w:szCs w:val="32"/>
          <w:lang w:val="en-US"/>
        </w:rPr>
        <w:t>局长</w:t>
      </w:r>
    </w:p>
    <w:p>
      <w:pPr>
        <w:autoSpaceDE/>
        <w:autoSpaceDN/>
        <w:spacing w:line="560" w:lineRule="exact"/>
        <w:ind w:firstLine="1920" w:firstLineChars="600"/>
        <w:rPr>
          <w:rFonts w:hint="eastAsia" w:hAnsi="仿宋"/>
          <w:sz w:val="32"/>
          <w:szCs w:val="32"/>
        </w:rPr>
      </w:pPr>
      <w:r>
        <w:rPr>
          <w:rFonts w:hint="eastAsia"/>
          <w:sz w:val="32"/>
          <w:szCs w:val="32"/>
          <w:lang w:val="en-US"/>
        </w:rPr>
        <w:t>张建军  区市场监管局局长</w:t>
      </w:r>
    </w:p>
    <w:p>
      <w:pPr>
        <w:autoSpaceDE/>
        <w:autoSpaceDN/>
        <w:spacing w:line="560" w:lineRule="exact"/>
        <w:ind w:firstLine="1920" w:firstLineChars="600"/>
        <w:rPr>
          <w:rFonts w:hint="eastAsia"/>
          <w:sz w:val="32"/>
          <w:szCs w:val="32"/>
          <w:lang w:val="en-US"/>
        </w:rPr>
      </w:pPr>
      <w:r>
        <w:rPr>
          <w:rFonts w:hint="eastAsia"/>
          <w:sz w:val="32"/>
          <w:szCs w:val="32"/>
          <w:lang w:val="en-US"/>
        </w:rPr>
        <w:t>闫小东  区扶贫办主任</w:t>
      </w:r>
    </w:p>
    <w:p>
      <w:pPr>
        <w:autoSpaceDE/>
        <w:autoSpaceDN/>
        <w:spacing w:line="560" w:lineRule="exact"/>
        <w:ind w:firstLine="1920" w:firstLineChars="600"/>
        <w:rPr>
          <w:rFonts w:hint="eastAsia"/>
          <w:sz w:val="32"/>
          <w:szCs w:val="32"/>
          <w:lang w:val="en-US"/>
        </w:rPr>
      </w:pPr>
      <w:r>
        <w:rPr>
          <w:rFonts w:hint="eastAsia"/>
          <w:sz w:val="32"/>
          <w:szCs w:val="32"/>
          <w:lang w:val="en-US"/>
        </w:rPr>
        <w:t>王新江  区医保局局长</w:t>
      </w:r>
    </w:p>
    <w:p>
      <w:pPr>
        <w:autoSpaceDE/>
        <w:autoSpaceDN/>
        <w:spacing w:line="560" w:lineRule="exact"/>
        <w:ind w:firstLine="1920" w:firstLineChars="600"/>
        <w:rPr>
          <w:rFonts w:hint="eastAsia" w:eastAsia="仿宋_GB2312"/>
          <w:sz w:val="32"/>
          <w:szCs w:val="32"/>
          <w:lang w:val="en-US" w:eastAsia="zh-CN"/>
        </w:rPr>
      </w:pPr>
      <w:r>
        <w:rPr>
          <w:rFonts w:hint="eastAsia"/>
          <w:color w:val="auto"/>
          <w:sz w:val="32"/>
          <w:szCs w:val="32"/>
          <w:lang w:val="en-US" w:eastAsia="zh-CN"/>
        </w:rPr>
        <w:t>齐进忠</w:t>
      </w:r>
      <w:r>
        <w:rPr>
          <w:rFonts w:hint="eastAsia"/>
          <w:sz w:val="32"/>
          <w:szCs w:val="32"/>
          <w:lang w:val="en-US"/>
        </w:rPr>
        <w:t xml:space="preserve">  区城市管理综合执法局</w:t>
      </w:r>
      <w:r>
        <w:rPr>
          <w:rFonts w:hint="eastAsia"/>
          <w:sz w:val="32"/>
          <w:szCs w:val="32"/>
          <w:lang w:val="en-US" w:eastAsia="zh-CN"/>
        </w:rPr>
        <w:t>副</w:t>
      </w:r>
      <w:r>
        <w:rPr>
          <w:rFonts w:hint="eastAsia"/>
          <w:sz w:val="32"/>
          <w:szCs w:val="32"/>
          <w:lang w:val="en-US"/>
        </w:rPr>
        <w:t>局长</w:t>
      </w:r>
    </w:p>
    <w:p>
      <w:pPr>
        <w:autoSpaceDE/>
        <w:autoSpaceDN/>
        <w:spacing w:line="560" w:lineRule="exact"/>
        <w:ind w:firstLine="1920" w:firstLineChars="600"/>
        <w:rPr>
          <w:rFonts w:hint="eastAsia"/>
          <w:sz w:val="32"/>
          <w:szCs w:val="32"/>
          <w:lang w:val="en-US"/>
        </w:rPr>
      </w:pPr>
      <w:r>
        <w:rPr>
          <w:rFonts w:hint="eastAsia"/>
          <w:sz w:val="32"/>
          <w:szCs w:val="32"/>
          <w:lang w:val="en-US"/>
        </w:rPr>
        <w:t>李炳国  市自然环境局平川分局局长</w:t>
      </w:r>
    </w:p>
    <w:p>
      <w:pPr>
        <w:autoSpaceDE/>
        <w:autoSpaceDN/>
        <w:spacing w:line="560" w:lineRule="exact"/>
        <w:ind w:firstLine="1920" w:firstLineChars="600"/>
        <w:rPr>
          <w:rFonts w:hint="eastAsia"/>
          <w:sz w:val="32"/>
          <w:szCs w:val="32"/>
        </w:rPr>
      </w:pPr>
      <w:r>
        <w:rPr>
          <w:rFonts w:hint="eastAsia"/>
          <w:sz w:val="32"/>
          <w:szCs w:val="32"/>
        </w:rPr>
        <w:t>赵德智</w:t>
      </w:r>
      <w:r>
        <w:rPr>
          <w:rFonts w:hint="eastAsia"/>
          <w:sz w:val="32"/>
          <w:szCs w:val="32"/>
          <w:lang w:val="en-US"/>
        </w:rPr>
        <w:t xml:space="preserve"> </w:t>
      </w:r>
      <w:r>
        <w:rPr>
          <w:rFonts w:hint="eastAsia"/>
          <w:sz w:val="32"/>
          <w:szCs w:val="32"/>
        </w:rPr>
        <w:t xml:space="preserve"> 市生态环境局平川分局局长</w:t>
      </w:r>
    </w:p>
    <w:p>
      <w:pPr>
        <w:autoSpaceDE/>
        <w:autoSpaceDN/>
        <w:spacing w:line="560" w:lineRule="exact"/>
        <w:ind w:firstLine="1920" w:firstLineChars="600"/>
        <w:rPr>
          <w:rFonts w:hint="eastAsia"/>
          <w:sz w:val="32"/>
          <w:szCs w:val="32"/>
          <w:lang w:val="en-US"/>
        </w:rPr>
      </w:pPr>
      <w:r>
        <w:rPr>
          <w:rFonts w:hint="eastAsia"/>
          <w:sz w:val="32"/>
          <w:szCs w:val="32"/>
          <w:lang w:val="en-US"/>
        </w:rPr>
        <w:t>崔红霞  区总工会党组书记、常务副主席</w:t>
      </w:r>
    </w:p>
    <w:p>
      <w:pPr>
        <w:autoSpaceDE/>
        <w:autoSpaceDN/>
        <w:spacing w:line="560" w:lineRule="exact"/>
        <w:ind w:firstLine="1920" w:firstLineChars="600"/>
        <w:rPr>
          <w:rFonts w:hint="eastAsia"/>
          <w:sz w:val="32"/>
          <w:szCs w:val="32"/>
          <w:lang w:val="en-US"/>
        </w:rPr>
      </w:pPr>
      <w:r>
        <w:rPr>
          <w:rFonts w:hint="eastAsia"/>
          <w:sz w:val="32"/>
          <w:szCs w:val="32"/>
          <w:lang w:val="en-US"/>
        </w:rPr>
        <w:t>杨丽琳  区妇联主席</w:t>
      </w:r>
    </w:p>
    <w:p>
      <w:pPr>
        <w:autoSpaceDE/>
        <w:autoSpaceDN/>
        <w:spacing w:line="560" w:lineRule="exact"/>
        <w:ind w:firstLine="1920" w:firstLineChars="600"/>
        <w:rPr>
          <w:rFonts w:hint="eastAsia"/>
          <w:sz w:val="32"/>
          <w:szCs w:val="32"/>
          <w:lang w:val="en-US"/>
        </w:rPr>
      </w:pPr>
      <w:r>
        <w:rPr>
          <w:rFonts w:hint="eastAsia"/>
          <w:sz w:val="32"/>
          <w:szCs w:val="32"/>
          <w:lang w:val="en-US"/>
        </w:rPr>
        <w:t>傅少宁  区残联理事长</w:t>
      </w:r>
    </w:p>
    <w:p>
      <w:pPr>
        <w:autoSpaceDE/>
        <w:autoSpaceDN/>
        <w:spacing w:line="560" w:lineRule="exact"/>
        <w:ind w:firstLine="1920" w:firstLineChars="600"/>
        <w:rPr>
          <w:rFonts w:hint="eastAsia"/>
          <w:sz w:val="32"/>
          <w:szCs w:val="32"/>
          <w:lang w:val="en-US"/>
        </w:rPr>
      </w:pPr>
      <w:r>
        <w:rPr>
          <w:rFonts w:hint="eastAsia"/>
          <w:sz w:val="32"/>
          <w:szCs w:val="32"/>
          <w:lang w:val="en-US"/>
        </w:rPr>
        <w:t xml:space="preserve">李  明  区科协副主席 </w:t>
      </w:r>
    </w:p>
    <w:p>
      <w:pPr>
        <w:autoSpaceDE/>
        <w:autoSpaceDN/>
        <w:spacing w:line="560" w:lineRule="exact"/>
        <w:ind w:firstLine="1920" w:firstLineChars="600"/>
        <w:rPr>
          <w:rFonts w:hint="eastAsia"/>
          <w:sz w:val="32"/>
          <w:szCs w:val="32"/>
          <w:lang w:val="en-US"/>
        </w:rPr>
      </w:pPr>
      <w:r>
        <w:rPr>
          <w:rFonts w:hint="eastAsia"/>
          <w:sz w:val="32"/>
          <w:szCs w:val="32"/>
          <w:lang w:val="en-US"/>
        </w:rPr>
        <w:t>张成定  区融媒体中心主任</w:t>
      </w:r>
    </w:p>
    <w:p>
      <w:pPr>
        <w:pStyle w:val="4"/>
        <w:spacing w:line="560" w:lineRule="exact"/>
        <w:ind w:left="0" w:right="333" w:firstLine="612" w:firstLineChars="200"/>
        <w:rPr>
          <w:color w:val="FF0000"/>
          <w:lang w:val="en-US"/>
        </w:rPr>
      </w:pPr>
      <w:r>
        <w:rPr>
          <w:rFonts w:hint="eastAsia"/>
          <w:spacing w:val="1"/>
          <w:w w:val="95"/>
          <w:lang w:val="en-US"/>
        </w:rPr>
        <w:t>区</w:t>
      </w:r>
      <w:r>
        <w:rPr>
          <w:spacing w:val="1"/>
          <w:w w:val="95"/>
        </w:rPr>
        <w:t>人大代表、</w:t>
      </w:r>
      <w:r>
        <w:rPr>
          <w:rFonts w:hint="eastAsia"/>
          <w:spacing w:val="1"/>
          <w:w w:val="95"/>
          <w:lang w:val="en-US"/>
        </w:rPr>
        <w:t>区</w:t>
      </w:r>
      <w:r>
        <w:rPr>
          <w:spacing w:val="1"/>
          <w:w w:val="95"/>
        </w:rPr>
        <w:t>政协委员及相关领域专家若干名</w:t>
      </w:r>
      <w:r>
        <w:rPr>
          <w:spacing w:val="4"/>
          <w:w w:val="95"/>
        </w:rPr>
        <w:t>（</w:t>
      </w:r>
      <w:r>
        <w:rPr>
          <w:spacing w:val="2"/>
          <w:w w:val="95"/>
        </w:rPr>
        <w:t xml:space="preserve">具体人 </w:t>
      </w:r>
      <w:r>
        <w:rPr>
          <w:spacing w:val="2"/>
        </w:rPr>
        <w:t>员由推进委员会按程序确定）</w:t>
      </w:r>
    </w:p>
    <w:p>
      <w:pPr>
        <w:pStyle w:val="4"/>
        <w:tabs>
          <w:tab w:val="left" w:pos="3531"/>
        </w:tabs>
        <w:spacing w:line="560" w:lineRule="exact"/>
        <w:ind w:left="0" w:firstLine="640" w:firstLineChars="200"/>
        <w:rPr>
          <w:lang w:val="en-US"/>
        </w:rPr>
      </w:pPr>
      <w:r>
        <w:t>秘书长：</w:t>
      </w:r>
      <w:r>
        <w:rPr>
          <w:rFonts w:hint="eastAsia"/>
          <w:w w:val="95"/>
          <w:lang w:val="en-US"/>
        </w:rPr>
        <w:t>张</w:t>
      </w:r>
      <w:r>
        <w:rPr>
          <w:rFonts w:hint="eastAsia"/>
          <w:w w:val="95"/>
          <w:lang w:val="en-US" w:eastAsia="zh-CN"/>
        </w:rPr>
        <w:t xml:space="preserve">  </w:t>
      </w:r>
      <w:r>
        <w:rPr>
          <w:rFonts w:hint="eastAsia"/>
          <w:w w:val="95"/>
          <w:lang w:val="en-US"/>
        </w:rPr>
        <w:t>涛</w:t>
      </w:r>
    </w:p>
    <w:p>
      <w:pPr>
        <w:pStyle w:val="4"/>
        <w:spacing w:line="560" w:lineRule="exact"/>
        <w:ind w:left="0" w:right="329" w:firstLine="640" w:firstLineChars="200"/>
        <w:jc w:val="both"/>
        <w:rPr>
          <w:rFonts w:ascii="黑体" w:hAnsi="黑体" w:eastAsia="黑体" w:cs="黑体"/>
          <w:lang w:val="en-US"/>
        </w:rPr>
      </w:pPr>
      <w:r>
        <w:rPr>
          <w:rFonts w:hint="eastAsia" w:ascii="黑体" w:hAnsi="黑体" w:eastAsia="黑体" w:cs="黑体"/>
          <w:lang w:val="en-US"/>
        </w:rPr>
        <w:t>三、其他事项</w:t>
      </w:r>
    </w:p>
    <w:p>
      <w:pPr>
        <w:pStyle w:val="4"/>
        <w:spacing w:line="560" w:lineRule="exact"/>
        <w:ind w:left="0" w:right="333" w:firstLine="648" w:firstLineChars="200"/>
        <w:rPr>
          <w:spacing w:val="2"/>
        </w:rPr>
      </w:pPr>
      <w:r>
        <w:rPr>
          <w:spacing w:val="2"/>
        </w:rPr>
        <w:t>健康</w:t>
      </w:r>
      <w:r>
        <w:rPr>
          <w:rFonts w:hint="eastAsia"/>
          <w:spacing w:val="2"/>
          <w:lang w:val="en-US"/>
        </w:rPr>
        <w:t>平川</w:t>
      </w:r>
      <w:r>
        <w:rPr>
          <w:spacing w:val="2"/>
        </w:rPr>
        <w:t>行动推进委员会办公室设在</w:t>
      </w:r>
      <w:r>
        <w:rPr>
          <w:rFonts w:hint="eastAsia"/>
          <w:spacing w:val="2"/>
          <w:lang w:val="en-US"/>
        </w:rPr>
        <w:t>区卫健局</w:t>
      </w:r>
      <w:r>
        <w:rPr>
          <w:spacing w:val="2"/>
        </w:rPr>
        <w:t>，承担推进委员会的日常工作，做好与推进委员会成员单位和爱国卫生运动有关工作的衔接。办公室主任由卫生健康</w:t>
      </w:r>
      <w:r>
        <w:rPr>
          <w:rFonts w:hint="eastAsia"/>
          <w:spacing w:val="2"/>
          <w:lang w:val="en-US"/>
        </w:rPr>
        <w:t>局局长张涛</w:t>
      </w:r>
      <w:r>
        <w:rPr>
          <w:spacing w:val="2"/>
        </w:rPr>
        <w:t>同志兼任，办公室成员由推进委员会成员单位相关科室负责同志、专家代表等担任。推进委员会成员因工作情况需要增加或调整的，由推进委员会办公室提出，按程序报推进委员会主任批准。推进委员会成员因职务变动的，由本单位</w:t>
      </w:r>
      <w:r>
        <w:rPr>
          <w:rFonts w:hint="eastAsia"/>
          <w:spacing w:val="2"/>
          <w:lang w:val="en-US"/>
        </w:rPr>
        <w:t>主要负责人</w:t>
      </w:r>
      <w:r>
        <w:rPr>
          <w:spacing w:val="2"/>
        </w:rPr>
        <w:t>自行接替，不再另行发文。推进委员会设立专家咨询委员会，为实施健康</w:t>
      </w:r>
      <w:r>
        <w:rPr>
          <w:rFonts w:hint="eastAsia"/>
          <w:spacing w:val="2"/>
          <w:lang w:eastAsia="zh-CN"/>
        </w:rPr>
        <w:t>平川</w:t>
      </w:r>
      <w:r>
        <w:rPr>
          <w:spacing w:val="2"/>
        </w:rPr>
        <w:t>行动提供专业技术支持。</w:t>
      </w:r>
    </w:p>
    <w:p>
      <w:pPr>
        <w:pStyle w:val="4"/>
        <w:spacing w:line="560" w:lineRule="exact"/>
        <w:ind w:left="0" w:right="333" w:firstLine="648" w:firstLineChars="200"/>
        <w:rPr>
          <w:spacing w:val="2"/>
        </w:rPr>
      </w:pPr>
      <w:r>
        <w:rPr>
          <w:rFonts w:hint="eastAsia"/>
          <w:spacing w:val="2"/>
          <w:lang w:val="en-US"/>
        </w:rPr>
        <w:t>推进委员会下设十八个专项行动工作组，负责专项行动的具体实施和监测工作。</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firstLine="643" w:firstLineChars="200"/>
        <w:textAlignment w:val="auto"/>
        <w:rPr>
          <w:rFonts w:ascii="楷体_GB2312" w:eastAsia="楷体_GB2312"/>
          <w:b/>
          <w:bCs/>
          <w:lang w:val="en-US"/>
        </w:rPr>
      </w:pPr>
      <w:r>
        <w:rPr>
          <w:rFonts w:hint="eastAsia" w:ascii="楷体_GB2312" w:eastAsia="楷体_GB2312"/>
          <w:b/>
          <w:bCs/>
        </w:rPr>
        <w:t>（</w:t>
      </w:r>
      <w:r>
        <w:rPr>
          <w:rFonts w:hint="eastAsia" w:ascii="楷体_GB2312" w:eastAsia="楷体_GB2312"/>
          <w:b/>
          <w:bCs/>
          <w:lang w:val="en-US"/>
        </w:rPr>
        <w:t>一）</w:t>
      </w:r>
      <w:r>
        <w:rPr>
          <w:rFonts w:hint="eastAsia" w:ascii="楷体_GB2312" w:eastAsia="楷体_GB2312"/>
          <w:b/>
          <w:bCs/>
        </w:rPr>
        <w:t>实施健康知识普及行动</w:t>
      </w:r>
      <w:r>
        <w:rPr>
          <w:rFonts w:hint="eastAsia" w:ascii="楷体_GB2312" w:eastAsia="楷体_GB2312"/>
          <w:b/>
          <w:bCs/>
          <w:lang w:val="en-US"/>
        </w:rPr>
        <w:t>组</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leftChars="0" w:firstLine="608" w:firstLineChars="200"/>
        <w:textAlignment w:val="auto"/>
        <w:rPr>
          <w:w w:val="95"/>
          <w:lang w:val="en-US"/>
        </w:rPr>
      </w:pPr>
      <w:r>
        <w:rPr>
          <w:rFonts w:hint="eastAsia"/>
          <w:w w:val="95"/>
          <w:lang w:val="en-US"/>
        </w:rPr>
        <w:t>组</w:t>
      </w:r>
      <w:r>
        <w:rPr>
          <w:rFonts w:hint="eastAsia"/>
          <w:w w:val="95"/>
          <w:lang w:val="en-US" w:eastAsia="zh-CN"/>
        </w:rPr>
        <w:t xml:space="preserve">  </w:t>
      </w:r>
      <w:r>
        <w:rPr>
          <w:rFonts w:hint="eastAsia"/>
          <w:w w:val="95"/>
          <w:lang w:val="en-US"/>
        </w:rPr>
        <w:t>长：张  涛</w:t>
      </w:r>
      <w:r>
        <w:rPr>
          <w:rFonts w:hint="eastAsia"/>
          <w:w w:val="95"/>
          <w:lang w:val="en-US" w:eastAsia="zh-CN"/>
        </w:rPr>
        <w:t xml:space="preserve">  </w:t>
      </w:r>
      <w:r>
        <w:rPr>
          <w:rFonts w:hint="eastAsia"/>
          <w:w w:val="95"/>
        </w:rPr>
        <w:t>区卫健局</w:t>
      </w:r>
      <w:r>
        <w:rPr>
          <w:rFonts w:hint="eastAsia"/>
          <w:w w:val="95"/>
          <w:lang w:val="en-US"/>
        </w:rPr>
        <w:t xml:space="preserve">局长 </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leftChars="0" w:firstLine="608" w:firstLineChars="200"/>
        <w:textAlignment w:val="auto"/>
        <w:rPr>
          <w:color w:val="000000" w:themeColor="text1"/>
          <w:w w:val="95"/>
          <w14:textFill>
            <w14:solidFill>
              <w14:schemeClr w14:val="tx1"/>
            </w14:solidFill>
          </w14:textFill>
        </w:rPr>
      </w:pPr>
      <w:r>
        <w:rPr>
          <w:rFonts w:hint="eastAsia"/>
          <w:w w:val="95"/>
          <w:lang w:val="en-US"/>
        </w:rPr>
        <w:t>成</w:t>
      </w:r>
      <w:r>
        <w:rPr>
          <w:rFonts w:hint="eastAsia"/>
          <w:w w:val="95"/>
          <w:lang w:val="en-US" w:eastAsia="zh-CN"/>
        </w:rPr>
        <w:t xml:space="preserve">  </w:t>
      </w:r>
      <w:r>
        <w:rPr>
          <w:rFonts w:hint="eastAsia"/>
          <w:w w:val="95"/>
          <w:lang w:val="en-US"/>
        </w:rPr>
        <w:t>员：</w:t>
      </w:r>
      <w:r>
        <w:rPr>
          <w:rFonts w:hint="eastAsia"/>
          <w:color w:val="000000" w:themeColor="text1"/>
          <w:w w:val="95"/>
          <w:lang w:val="en-US"/>
          <w14:textFill>
            <w14:solidFill>
              <w14:schemeClr w14:val="tx1"/>
            </w14:solidFill>
          </w14:textFill>
        </w:rPr>
        <w:t>韦海荣</w:t>
      </w:r>
      <w:r>
        <w:rPr>
          <w:rFonts w:hint="eastAsia"/>
          <w:color w:val="000000" w:themeColor="text1"/>
          <w:w w:val="95"/>
          <w:lang w:val="en-US" w:eastAsia="zh-CN"/>
          <w14:textFill>
            <w14:solidFill>
              <w14:schemeClr w14:val="tx1"/>
            </w14:solidFill>
          </w14:textFill>
        </w:rPr>
        <w:t xml:space="preserve">  </w:t>
      </w:r>
      <w:r>
        <w:rPr>
          <w:rFonts w:hint="eastAsia"/>
          <w:color w:val="000000" w:themeColor="text1"/>
          <w:w w:val="95"/>
          <w:lang w:val="en-US"/>
          <w14:textFill>
            <w14:solidFill>
              <w14:schemeClr w14:val="tx1"/>
            </w14:solidFill>
          </w14:textFill>
        </w:rPr>
        <w:t>区</w:t>
      </w:r>
      <w:r>
        <w:rPr>
          <w:color w:val="000000" w:themeColor="text1"/>
          <w:w w:val="95"/>
          <w14:textFill>
            <w14:solidFill>
              <w14:schemeClr w14:val="tx1"/>
            </w14:solidFill>
          </w14:textFill>
        </w:rPr>
        <w:t>委宣传部</w:t>
      </w:r>
      <w:r>
        <w:rPr>
          <w:rFonts w:hint="eastAsia"/>
          <w:color w:val="000000" w:themeColor="text1"/>
          <w:w w:val="95"/>
          <w14:textFill>
            <w14:solidFill>
              <w14:schemeClr w14:val="tx1"/>
            </w14:solidFill>
          </w14:textFill>
        </w:rPr>
        <w:t>副部长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firstLine="1520" w:firstLineChars="500"/>
        <w:textAlignment w:val="auto"/>
        <w:rPr>
          <w:rFonts w:hint="eastAsia"/>
          <w:color w:val="000000" w:themeColor="text1"/>
          <w14:textFill>
            <w14:solidFill>
              <w14:schemeClr w14:val="tx1"/>
            </w14:solidFill>
          </w14:textFill>
        </w:rPr>
      </w:pPr>
      <w:r>
        <w:rPr>
          <w:rFonts w:hint="eastAsia"/>
          <w:color w:val="000000" w:themeColor="text1"/>
          <w:w w:val="95"/>
          <w:lang w:val="en-US"/>
          <w14:textFill>
            <w14:solidFill>
              <w14:schemeClr w14:val="tx1"/>
            </w14:solidFill>
          </w14:textFill>
        </w:rPr>
        <w:t>李晓梅</w:t>
      </w:r>
      <w:r>
        <w:rPr>
          <w:rFonts w:hint="eastAsia"/>
          <w:color w:val="000000" w:themeColor="text1"/>
          <w:w w:val="95"/>
          <w:lang w:val="en-US" w:eastAsia="zh-CN"/>
          <w14:textFill>
            <w14:solidFill>
              <w14:schemeClr w14:val="tx1"/>
            </w14:solidFill>
          </w14:textFill>
        </w:rPr>
        <w:t xml:space="preserve">  </w:t>
      </w:r>
      <w:r>
        <w:rPr>
          <w:rFonts w:hint="eastAsia"/>
          <w:color w:val="000000" w:themeColor="text1"/>
          <w:w w:val="95"/>
          <w:lang w:val="en-US"/>
          <w14:textFill>
            <w14:solidFill>
              <w14:schemeClr w14:val="tx1"/>
            </w14:solidFill>
          </w14:textFill>
        </w:rPr>
        <w:t>区</w:t>
      </w:r>
      <w:r>
        <w:rPr>
          <w:color w:val="000000" w:themeColor="text1"/>
          <w14:textFill>
            <w14:solidFill>
              <w14:schemeClr w14:val="tx1"/>
            </w14:solidFill>
          </w14:textFill>
        </w:rPr>
        <w:t>委网信办</w:t>
      </w:r>
      <w:r>
        <w:rPr>
          <w:rFonts w:hint="eastAsia"/>
          <w:color w:val="000000" w:themeColor="text1"/>
          <w14:textFill>
            <w14:solidFill>
              <w14:schemeClr w14:val="tx1"/>
            </w14:solidFill>
          </w14:textFill>
        </w:rPr>
        <w:t>副主任</w:t>
      </w:r>
    </w:p>
    <w:p>
      <w:pPr>
        <w:pStyle w:val="4"/>
        <w:keepNext w:val="0"/>
        <w:keepLines w:val="0"/>
        <w:pageBreakBefore w:val="0"/>
        <w:widowControl w:val="0"/>
        <w:kinsoku/>
        <w:wordWrap/>
        <w:overflowPunct/>
        <w:topLinePunct w:val="0"/>
        <w:autoSpaceDE w:val="0"/>
        <w:autoSpaceDN w:val="0"/>
        <w:bidi w:val="0"/>
        <w:adjustRightInd/>
        <w:snapToGrid/>
        <w:spacing w:line="540" w:lineRule="exact"/>
        <w:ind w:firstLine="1520" w:firstLineChars="500"/>
        <w:textAlignment w:val="auto"/>
        <w:rPr>
          <w:rFonts w:hint="eastAsia"/>
          <w:color w:val="000000" w:themeColor="text1"/>
          <w:w w:val="95"/>
          <w:lang w:val="en-US"/>
          <w14:textFill>
            <w14:solidFill>
              <w14:schemeClr w14:val="tx1"/>
            </w14:solidFill>
          </w14:textFill>
        </w:rPr>
      </w:pPr>
      <w:r>
        <w:rPr>
          <w:rFonts w:hint="eastAsia"/>
          <w:color w:val="000000" w:themeColor="text1"/>
          <w:w w:val="95"/>
          <w:lang w:val="en-US"/>
          <w14:textFill>
            <w14:solidFill>
              <w14:schemeClr w14:val="tx1"/>
            </w14:solidFill>
          </w14:textFill>
        </w:rPr>
        <w:t>李  明</w:t>
      </w:r>
      <w:r>
        <w:rPr>
          <w:rFonts w:hint="eastAsia"/>
          <w:color w:val="000000" w:themeColor="text1"/>
          <w:w w:val="95"/>
          <w:lang w:val="en-US" w:eastAsia="zh-CN"/>
          <w14:textFill>
            <w14:solidFill>
              <w14:schemeClr w14:val="tx1"/>
            </w14:solidFill>
          </w14:textFill>
        </w:rPr>
        <w:t xml:space="preserve">  </w:t>
      </w:r>
      <w:r>
        <w:rPr>
          <w:rFonts w:hint="eastAsia"/>
          <w:color w:val="000000" w:themeColor="text1"/>
          <w:w w:val="95"/>
          <w:lang w:val="en-US"/>
          <w14:textFill>
            <w14:solidFill>
              <w14:schemeClr w14:val="tx1"/>
            </w14:solidFill>
          </w14:textFill>
        </w:rPr>
        <w:t>区科协副主席</w:t>
      </w:r>
    </w:p>
    <w:p>
      <w:pPr>
        <w:pStyle w:val="4"/>
        <w:keepNext w:val="0"/>
        <w:keepLines w:val="0"/>
        <w:pageBreakBefore w:val="0"/>
        <w:widowControl w:val="0"/>
        <w:kinsoku/>
        <w:wordWrap/>
        <w:overflowPunct/>
        <w:topLinePunct w:val="0"/>
        <w:autoSpaceDE w:val="0"/>
        <w:autoSpaceDN w:val="0"/>
        <w:bidi w:val="0"/>
        <w:adjustRightInd/>
        <w:snapToGrid/>
        <w:spacing w:line="540" w:lineRule="exact"/>
        <w:ind w:firstLine="1520" w:firstLineChars="500"/>
        <w:textAlignment w:val="auto"/>
        <w:rPr>
          <w:rFonts w:hint="eastAsia"/>
          <w:color w:val="000000" w:themeColor="text1"/>
          <w:w w:val="95"/>
          <w:lang w:val="en-US"/>
          <w14:textFill>
            <w14:solidFill>
              <w14:schemeClr w14:val="tx1"/>
            </w14:solidFill>
          </w14:textFill>
        </w:rPr>
      </w:pPr>
      <w:r>
        <w:rPr>
          <w:rFonts w:hint="eastAsia"/>
          <w:color w:val="000000" w:themeColor="text1"/>
          <w:w w:val="95"/>
          <w:lang w:val="en-US"/>
          <w14:textFill>
            <w14:solidFill>
              <w14:schemeClr w14:val="tx1"/>
            </w14:solidFill>
          </w14:textFill>
        </w:rPr>
        <w:t>杜小红</w:t>
      </w:r>
      <w:r>
        <w:rPr>
          <w:rFonts w:hint="eastAsia"/>
          <w:color w:val="000000" w:themeColor="text1"/>
          <w:w w:val="95"/>
          <w:lang w:val="en-US" w:eastAsia="zh-CN"/>
          <w14:textFill>
            <w14:solidFill>
              <w14:schemeClr w14:val="tx1"/>
            </w14:solidFill>
          </w14:textFill>
        </w:rPr>
        <w:t xml:space="preserve">  </w:t>
      </w:r>
      <w:r>
        <w:rPr>
          <w:rFonts w:hint="eastAsia"/>
          <w:color w:val="000000" w:themeColor="text1"/>
          <w:w w:val="95"/>
          <w:lang w:val="en-US"/>
          <w14:textFill>
            <w14:solidFill>
              <w14:schemeClr w14:val="tx1"/>
            </w14:solidFill>
          </w14:textFill>
        </w:rPr>
        <w:t>区计生服务中心主任</w:t>
      </w:r>
    </w:p>
    <w:p>
      <w:pPr>
        <w:pStyle w:val="4"/>
        <w:keepNext w:val="0"/>
        <w:keepLines w:val="0"/>
        <w:pageBreakBefore w:val="0"/>
        <w:widowControl w:val="0"/>
        <w:kinsoku/>
        <w:wordWrap/>
        <w:overflowPunct/>
        <w:topLinePunct w:val="0"/>
        <w:autoSpaceDE w:val="0"/>
        <w:autoSpaceDN w:val="0"/>
        <w:bidi w:val="0"/>
        <w:adjustRightInd/>
        <w:snapToGrid/>
        <w:spacing w:line="540" w:lineRule="exact"/>
        <w:ind w:firstLine="1520" w:firstLineChars="500"/>
        <w:textAlignment w:val="auto"/>
        <w:rPr>
          <w:rFonts w:hint="eastAsia"/>
          <w:color w:val="000000" w:themeColor="text1"/>
          <w:w w:val="95"/>
          <w:lang w:val="en-US"/>
          <w14:textFill>
            <w14:solidFill>
              <w14:schemeClr w14:val="tx1"/>
            </w14:solidFill>
          </w14:textFill>
        </w:rPr>
      </w:pPr>
      <w:r>
        <w:rPr>
          <w:rFonts w:hint="eastAsia"/>
          <w:color w:val="000000" w:themeColor="text1"/>
          <w:w w:val="95"/>
          <w:lang w:val="en-US"/>
          <w14:textFill>
            <w14:solidFill>
              <w14:schemeClr w14:val="tx1"/>
            </w14:solidFill>
          </w14:textFill>
        </w:rPr>
        <w:t>罗崇明</w:t>
      </w:r>
      <w:r>
        <w:rPr>
          <w:rFonts w:hint="eastAsia"/>
          <w:color w:val="000000" w:themeColor="text1"/>
          <w:w w:val="95"/>
          <w:lang w:val="en-US" w:eastAsia="zh-CN"/>
          <w14:textFill>
            <w14:solidFill>
              <w14:schemeClr w14:val="tx1"/>
            </w14:solidFill>
          </w14:textFill>
        </w:rPr>
        <w:t xml:space="preserve">  </w:t>
      </w:r>
      <w:r>
        <w:rPr>
          <w:rFonts w:hint="eastAsia"/>
          <w:color w:val="000000" w:themeColor="text1"/>
          <w:w w:val="95"/>
          <w:lang w:val="en-US"/>
          <w14:textFill>
            <w14:solidFill>
              <w14:schemeClr w14:val="tx1"/>
            </w14:solidFill>
          </w14:textFill>
        </w:rPr>
        <w:t>区融媒体中心副主任</w:t>
      </w:r>
    </w:p>
    <w:p>
      <w:pPr>
        <w:pStyle w:val="4"/>
        <w:keepNext w:val="0"/>
        <w:keepLines w:val="0"/>
        <w:pageBreakBefore w:val="0"/>
        <w:widowControl w:val="0"/>
        <w:kinsoku/>
        <w:wordWrap/>
        <w:overflowPunct/>
        <w:topLinePunct w:val="0"/>
        <w:autoSpaceDE w:val="0"/>
        <w:autoSpaceDN w:val="0"/>
        <w:bidi w:val="0"/>
        <w:adjustRightInd/>
        <w:snapToGrid/>
        <w:spacing w:line="540" w:lineRule="exact"/>
        <w:ind w:firstLine="327" w:firstLineChars="100"/>
        <w:textAlignment w:val="auto"/>
        <w:rPr>
          <w:b/>
          <w:bCs/>
        </w:rPr>
      </w:pPr>
      <w:r>
        <w:rPr>
          <w:rFonts w:hint="eastAsia" w:ascii="楷体_GB2312" w:hAnsi="楷体_GB2312" w:eastAsia="楷体_GB2312"/>
          <w:b/>
          <w:bCs/>
          <w:spacing w:val="3"/>
        </w:rPr>
        <w:t>（</w:t>
      </w:r>
      <w:r>
        <w:rPr>
          <w:rFonts w:hint="eastAsia" w:ascii="楷体_GB2312" w:hAnsi="楷体_GB2312" w:eastAsia="楷体_GB2312"/>
          <w:b/>
          <w:bCs/>
          <w:spacing w:val="3"/>
          <w:lang w:val="en-US"/>
        </w:rPr>
        <w:t>二）</w:t>
      </w:r>
      <w:r>
        <w:rPr>
          <w:rFonts w:hint="eastAsia" w:ascii="楷体_GB2312" w:hAnsi="楷体_GB2312" w:eastAsia="楷体_GB2312"/>
          <w:b/>
          <w:bCs/>
          <w:spacing w:val="3"/>
        </w:rPr>
        <w:t>实施合理膳食行动</w:t>
      </w:r>
      <w:r>
        <w:rPr>
          <w:rFonts w:hint="eastAsia" w:ascii="楷体_GB2312" w:hAnsi="楷体_GB2312" w:eastAsia="楷体_GB2312"/>
          <w:b/>
          <w:bCs/>
          <w:spacing w:val="3"/>
          <w:lang w:val="en-US"/>
        </w:rPr>
        <w:t>组</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324" w:firstLine="640" w:firstLineChars="200"/>
        <w:jc w:val="both"/>
        <w:textAlignment w:val="auto"/>
        <w:rPr>
          <w:color w:val="000000" w:themeColor="text1"/>
          <w:lang w:val="en-US"/>
          <w14:textFill>
            <w14:solidFill>
              <w14:schemeClr w14:val="tx1"/>
            </w14:solidFill>
          </w14:textFill>
        </w:rPr>
      </w:pPr>
      <w:r>
        <w:rPr>
          <w:rFonts w:hint="eastAsia"/>
          <w:lang w:val="en-US"/>
        </w:rPr>
        <w:t>组</w:t>
      </w:r>
      <w:r>
        <w:rPr>
          <w:rFonts w:hint="eastAsia"/>
          <w:lang w:val="en-US" w:eastAsia="zh-CN"/>
        </w:rPr>
        <w:t xml:space="preserve">  </w:t>
      </w:r>
      <w:r>
        <w:rPr>
          <w:rFonts w:hint="eastAsia"/>
          <w:lang w:val="en-US"/>
        </w:rPr>
        <w:t>长</w:t>
      </w:r>
      <w:r>
        <w:t>：</w:t>
      </w:r>
      <w:r>
        <w:rPr>
          <w:rFonts w:hint="eastAsia"/>
          <w:color w:val="000000" w:themeColor="text1"/>
          <w:lang w:val="en-US"/>
          <w14:textFill>
            <w14:solidFill>
              <w14:schemeClr w14:val="tx1"/>
            </w14:solidFill>
          </w14:textFill>
        </w:rPr>
        <w:t>张  涛</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区卫健局</w:t>
      </w:r>
      <w:r>
        <w:rPr>
          <w:rFonts w:hint="eastAsia"/>
          <w:color w:val="000000" w:themeColor="text1"/>
          <w:lang w:val="en-US"/>
          <w14:textFill>
            <w14:solidFill>
              <w14:schemeClr w14:val="tx1"/>
            </w14:solidFill>
          </w14:textFill>
        </w:rPr>
        <w:t xml:space="preserve">局长 </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324" w:firstLine="640" w:firstLineChars="200"/>
        <w:jc w:val="both"/>
        <w:textAlignment w:val="auto"/>
        <w:rPr>
          <w:rFonts w:hint="eastAsia"/>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成</w:t>
      </w:r>
      <w:r>
        <w:rPr>
          <w:rFonts w:hint="eastAsia"/>
          <w:color w:val="000000" w:themeColor="text1"/>
          <w:lang w:val="en-US" w:eastAsia="zh-CN"/>
          <w14:textFill>
            <w14:solidFill>
              <w14:schemeClr w14:val="tx1"/>
            </w14:solidFill>
          </w14:textFill>
        </w:rPr>
        <w:t xml:space="preserve">  </w:t>
      </w:r>
      <w:r>
        <w:rPr>
          <w:rFonts w:hint="eastAsia"/>
          <w:color w:val="000000" w:themeColor="text1"/>
          <w:lang w:val="en-US"/>
          <w14:textFill>
            <w14:solidFill>
              <w14:schemeClr w14:val="tx1"/>
            </w14:solidFill>
          </w14:textFill>
        </w:rPr>
        <w:t>员：韦海荣</w:t>
      </w:r>
      <w:r>
        <w:rPr>
          <w:rFonts w:hint="eastAsia"/>
          <w:color w:val="000000" w:themeColor="text1"/>
          <w:lang w:val="en-US" w:eastAsia="zh-CN"/>
          <w14:textFill>
            <w14:solidFill>
              <w14:schemeClr w14:val="tx1"/>
            </w14:solidFill>
          </w14:textFill>
        </w:rPr>
        <w:t xml:space="preserve">  </w:t>
      </w:r>
      <w:r>
        <w:rPr>
          <w:rFonts w:hint="eastAsia"/>
          <w:color w:val="000000" w:themeColor="text1"/>
          <w:lang w:val="en-US"/>
          <w14:textFill>
            <w14:solidFill>
              <w14:schemeClr w14:val="tx1"/>
            </w14:solidFill>
          </w14:textFill>
        </w:rPr>
        <w:t>区委宣传部副部长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324" w:firstLine="1920" w:firstLineChars="600"/>
        <w:jc w:val="both"/>
        <w:textAlignment w:val="auto"/>
        <w:rPr>
          <w:rFonts w:hint="eastAsia"/>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李守国  区教育局副局长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324" w:firstLine="1920" w:firstLineChars="600"/>
        <w:jc w:val="both"/>
        <w:textAlignment w:val="auto"/>
        <w:rPr>
          <w:rFonts w:hint="eastAsia"/>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 xml:space="preserve">马继远  区市场监管局副局长 </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324" w:firstLine="1920" w:firstLineChars="600"/>
        <w:jc w:val="both"/>
        <w:textAlignment w:val="auto"/>
        <w:rPr>
          <w:rFonts w:hint="eastAsia"/>
          <w:color w:val="000000" w:themeColor="text1"/>
          <w:spacing w:val="-23"/>
          <w:lang w:val="en-US"/>
          <w14:textFill>
            <w14:solidFill>
              <w14:schemeClr w14:val="tx1"/>
            </w14:solidFill>
          </w14:textFill>
        </w:rPr>
      </w:pPr>
      <w:r>
        <w:rPr>
          <w:rFonts w:hint="eastAsia"/>
          <w:color w:val="000000" w:themeColor="text1"/>
          <w:lang w:val="en-US"/>
          <w14:textFill>
            <w14:solidFill>
              <w14:schemeClr w14:val="tx1"/>
            </w14:solidFill>
          </w14:textFill>
        </w:rPr>
        <w:t xml:space="preserve">王晓红  </w:t>
      </w:r>
      <w:r>
        <w:rPr>
          <w:rFonts w:hint="eastAsia"/>
          <w:color w:val="000000" w:themeColor="text1"/>
          <w:spacing w:val="-23"/>
          <w:lang w:val="en-US"/>
          <w14:textFill>
            <w14:solidFill>
              <w14:schemeClr w14:val="tx1"/>
            </w14:solidFill>
          </w14:textFill>
        </w:rPr>
        <w:t>区农业农村局农产品质量安全监管股股长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324" w:firstLine="643" w:firstLineChars="200"/>
        <w:jc w:val="both"/>
        <w:textAlignment w:val="auto"/>
        <w:rPr>
          <w:rFonts w:ascii="楷体_GB2312" w:eastAsia="楷体_GB2312"/>
          <w:b/>
          <w:bCs/>
          <w:lang w:val="en-US"/>
        </w:rPr>
      </w:pPr>
      <w:r>
        <w:rPr>
          <w:rFonts w:hint="eastAsia" w:ascii="楷体_GB2312" w:eastAsia="楷体_GB2312"/>
          <w:b/>
          <w:bCs/>
        </w:rPr>
        <w:t>（</w:t>
      </w:r>
      <w:r>
        <w:rPr>
          <w:rFonts w:hint="eastAsia" w:ascii="楷体_GB2312" w:eastAsia="楷体_GB2312"/>
          <w:b/>
          <w:bCs/>
          <w:lang w:val="en-US"/>
        </w:rPr>
        <w:t>三）</w:t>
      </w:r>
      <w:r>
        <w:rPr>
          <w:rFonts w:hint="eastAsia" w:ascii="楷体_GB2312" w:eastAsia="楷体_GB2312"/>
          <w:b/>
          <w:bCs/>
        </w:rPr>
        <w:t>实施全民健身行动</w:t>
      </w:r>
      <w:r>
        <w:rPr>
          <w:rFonts w:hint="eastAsia" w:ascii="楷体_GB2312" w:eastAsia="楷体_GB2312"/>
          <w:b/>
          <w:bCs/>
          <w:lang w:val="en-US"/>
        </w:rPr>
        <w:t>组</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324" w:firstLine="608" w:firstLineChars="200"/>
        <w:jc w:val="both"/>
        <w:textAlignment w:val="auto"/>
        <w:rPr>
          <w:spacing w:val="-8"/>
          <w:lang w:val="en-US"/>
        </w:rPr>
      </w:pPr>
      <w:r>
        <w:rPr>
          <w:rFonts w:hint="eastAsia"/>
          <w:spacing w:val="-8"/>
          <w:lang w:val="en-US"/>
        </w:rPr>
        <w:t>组</w:t>
      </w:r>
      <w:r>
        <w:rPr>
          <w:rFonts w:hint="eastAsia"/>
          <w:spacing w:val="-8"/>
          <w:lang w:val="en-US" w:eastAsia="zh-CN"/>
        </w:rPr>
        <w:t xml:space="preserve">  </w:t>
      </w:r>
      <w:r>
        <w:rPr>
          <w:rFonts w:hint="eastAsia"/>
          <w:spacing w:val="-8"/>
          <w:lang w:val="en-US"/>
        </w:rPr>
        <w:t>长</w:t>
      </w:r>
      <w:r>
        <w:rPr>
          <w:rFonts w:hint="eastAsia"/>
          <w:spacing w:val="-8"/>
        </w:rPr>
        <w:t>：</w:t>
      </w:r>
      <w:r>
        <w:rPr>
          <w:rFonts w:hint="eastAsia"/>
          <w:spacing w:val="-8"/>
          <w:lang w:val="en-US"/>
        </w:rPr>
        <w:t>刘  锋</w:t>
      </w:r>
      <w:r>
        <w:rPr>
          <w:rFonts w:hint="eastAsia"/>
          <w:spacing w:val="-8"/>
          <w:lang w:val="en-US" w:eastAsia="zh-CN"/>
        </w:rPr>
        <w:t xml:space="preserve">  </w:t>
      </w:r>
      <w:r>
        <w:rPr>
          <w:rFonts w:hint="eastAsia"/>
          <w:spacing w:val="-8"/>
          <w:lang w:val="en-US"/>
        </w:rPr>
        <w:t>区文旅</w:t>
      </w:r>
      <w:r>
        <w:rPr>
          <w:rFonts w:hint="eastAsia"/>
          <w:spacing w:val="-8"/>
        </w:rPr>
        <w:t>局</w:t>
      </w:r>
      <w:r>
        <w:rPr>
          <w:rFonts w:hint="eastAsia"/>
          <w:spacing w:val="-8"/>
          <w:lang w:val="en-US"/>
        </w:rPr>
        <w:t>局长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324" w:firstLine="608" w:firstLineChars="200"/>
        <w:jc w:val="both"/>
        <w:textAlignment w:val="auto"/>
        <w:rPr>
          <w:spacing w:val="-8"/>
          <w:lang w:val="en-US"/>
        </w:rPr>
      </w:pPr>
      <w:r>
        <w:rPr>
          <w:rFonts w:hint="eastAsia"/>
          <w:spacing w:val="-8"/>
          <w:lang w:val="en-US"/>
        </w:rPr>
        <w:t>成</w:t>
      </w:r>
      <w:r>
        <w:rPr>
          <w:rFonts w:hint="eastAsia"/>
          <w:spacing w:val="-8"/>
          <w:lang w:val="en-US" w:eastAsia="zh-CN"/>
        </w:rPr>
        <w:t xml:space="preserve">  </w:t>
      </w:r>
      <w:r>
        <w:rPr>
          <w:rFonts w:hint="eastAsia"/>
          <w:spacing w:val="-8"/>
          <w:lang w:val="en-US"/>
        </w:rPr>
        <w:t>员：赵玉堂</w:t>
      </w:r>
      <w:r>
        <w:rPr>
          <w:rFonts w:hint="eastAsia"/>
          <w:spacing w:val="-8"/>
          <w:lang w:val="en-US" w:eastAsia="zh-CN"/>
        </w:rPr>
        <w:t xml:space="preserve">  </w:t>
      </w:r>
      <w:r>
        <w:rPr>
          <w:rFonts w:hint="eastAsia"/>
          <w:spacing w:val="-8"/>
          <w:lang w:val="en-US"/>
        </w:rPr>
        <w:t>区体育中心主任</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324" w:firstLine="1824" w:firstLineChars="600"/>
        <w:jc w:val="both"/>
        <w:textAlignment w:val="auto"/>
        <w:rPr>
          <w:color w:val="000000" w:themeColor="text1"/>
          <w:spacing w:val="-8"/>
          <w:lang w:val="en-US"/>
          <w14:textFill>
            <w14:solidFill>
              <w14:schemeClr w14:val="tx1"/>
            </w14:solidFill>
          </w14:textFill>
        </w:rPr>
      </w:pPr>
      <w:r>
        <w:rPr>
          <w:rFonts w:hint="eastAsia"/>
          <w:spacing w:val="-8"/>
          <w:lang w:val="en-US"/>
        </w:rPr>
        <w:t>马维祖</w:t>
      </w:r>
      <w:r>
        <w:rPr>
          <w:rFonts w:hint="eastAsia"/>
          <w:spacing w:val="-8"/>
          <w:lang w:val="en-US" w:eastAsia="zh-CN"/>
        </w:rPr>
        <w:t xml:space="preserve">  </w:t>
      </w:r>
      <w:r>
        <w:rPr>
          <w:rFonts w:hint="eastAsia"/>
          <w:color w:val="000000" w:themeColor="text1"/>
          <w:spacing w:val="-8"/>
          <w14:textFill>
            <w14:solidFill>
              <w14:schemeClr w14:val="tx1"/>
            </w14:solidFill>
          </w14:textFill>
        </w:rPr>
        <w:t>区卫健局</w:t>
      </w:r>
      <w:r>
        <w:rPr>
          <w:rFonts w:hint="eastAsia"/>
          <w:color w:val="000000" w:themeColor="text1"/>
          <w:spacing w:val="-8"/>
          <w:lang w:val="en-US"/>
          <w14:textFill>
            <w14:solidFill>
              <w14:schemeClr w14:val="tx1"/>
            </w14:solidFill>
          </w14:textFill>
        </w:rPr>
        <w:t>副局长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324" w:firstLine="1824" w:firstLineChars="600"/>
        <w:jc w:val="both"/>
        <w:textAlignment w:val="auto"/>
        <w:rPr>
          <w:rFonts w:hint="eastAsia"/>
          <w:spacing w:val="-8"/>
          <w:lang w:val="en-US"/>
        </w:rPr>
      </w:pPr>
      <w:r>
        <w:rPr>
          <w:rFonts w:hint="eastAsia"/>
          <w:spacing w:val="-8"/>
          <w:lang w:val="en-US"/>
        </w:rPr>
        <w:t xml:space="preserve">李小阳  区发改局副局长 </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324" w:firstLine="1824" w:firstLineChars="600"/>
        <w:jc w:val="both"/>
        <w:textAlignment w:val="auto"/>
        <w:rPr>
          <w:rFonts w:hint="eastAsia"/>
          <w:spacing w:val="-8"/>
          <w:lang w:val="en-US"/>
        </w:rPr>
      </w:pPr>
      <w:r>
        <w:rPr>
          <w:rFonts w:hint="eastAsia"/>
          <w:spacing w:val="-8"/>
          <w:lang w:val="en-US"/>
        </w:rPr>
        <w:t>孙文生  区教育局副局长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324" w:firstLine="1824" w:firstLineChars="600"/>
        <w:jc w:val="both"/>
        <w:textAlignment w:val="auto"/>
        <w:rPr>
          <w:rFonts w:hint="eastAsia"/>
          <w:spacing w:val="-8"/>
          <w:lang w:val="en-US"/>
        </w:rPr>
      </w:pPr>
      <w:r>
        <w:rPr>
          <w:rFonts w:hint="eastAsia"/>
          <w:spacing w:val="-8"/>
          <w:lang w:val="en-US"/>
        </w:rPr>
        <w:t xml:space="preserve">孙竟雄 </w:t>
      </w:r>
      <w:r>
        <w:rPr>
          <w:rFonts w:hint="eastAsia"/>
          <w:spacing w:val="-8"/>
          <w:lang w:val="en-US" w:eastAsia="zh-CN"/>
        </w:rPr>
        <w:t xml:space="preserve"> </w:t>
      </w:r>
      <w:r>
        <w:rPr>
          <w:rFonts w:hint="eastAsia"/>
          <w:spacing w:val="-8"/>
          <w:lang w:val="en-US"/>
        </w:rPr>
        <w:t>区总工会副主席</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324" w:firstLine="1824" w:firstLineChars="600"/>
        <w:jc w:val="both"/>
        <w:textAlignment w:val="auto"/>
        <w:rPr>
          <w:rFonts w:hint="eastAsia"/>
          <w:spacing w:val="-8"/>
          <w:lang w:val="en-US"/>
        </w:rPr>
      </w:pPr>
      <w:r>
        <w:rPr>
          <w:rFonts w:hint="eastAsia"/>
          <w:spacing w:val="-8"/>
          <w:lang w:val="en-US"/>
        </w:rPr>
        <w:t>李振东  区疾控中心主任</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324" w:firstLine="611" w:firstLineChars="200"/>
        <w:jc w:val="both"/>
        <w:textAlignment w:val="auto"/>
        <w:rPr>
          <w:rFonts w:hint="eastAsia" w:ascii="楷体_GB2312" w:hAnsi="楷体_GB2312" w:eastAsia="楷体_GB2312" w:cs="楷体_GB2312"/>
          <w:b/>
          <w:bCs/>
        </w:rPr>
      </w:pPr>
      <w:r>
        <w:rPr>
          <w:rFonts w:hint="eastAsia" w:ascii="楷体_GB2312" w:hAnsi="楷体_GB2312" w:eastAsia="楷体_GB2312" w:cs="楷体_GB2312"/>
          <w:b/>
          <w:bCs/>
          <w:spacing w:val="-8"/>
          <w:lang w:val="en-US"/>
        </w:rPr>
        <w:t>（四）</w:t>
      </w:r>
      <w:r>
        <w:rPr>
          <w:rFonts w:hint="eastAsia" w:ascii="楷体_GB2312" w:hAnsi="楷体_GB2312" w:eastAsia="楷体_GB2312" w:cs="楷体_GB2312"/>
          <w:b/>
          <w:bCs/>
        </w:rPr>
        <w:t>实施控烟行动</w:t>
      </w:r>
      <w:r>
        <w:rPr>
          <w:rFonts w:hint="eastAsia" w:ascii="楷体_GB2312" w:hAnsi="楷体_GB2312" w:eastAsia="楷体_GB2312" w:cs="楷体_GB2312"/>
          <w:b/>
          <w:bCs/>
          <w:lang w:val="en-US"/>
        </w:rPr>
        <w:t>组</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324" w:firstLine="640" w:firstLineChars="200"/>
        <w:jc w:val="both"/>
        <w:textAlignment w:val="auto"/>
        <w:rPr>
          <w:lang w:val="en-US"/>
        </w:rPr>
      </w:pPr>
      <w:r>
        <w:rPr>
          <w:rFonts w:hint="eastAsia"/>
          <w:lang w:val="en-US"/>
        </w:rPr>
        <w:t>组</w:t>
      </w:r>
      <w:r>
        <w:rPr>
          <w:rFonts w:hint="eastAsia"/>
          <w:lang w:val="en-US" w:eastAsia="zh-CN"/>
        </w:rPr>
        <w:t xml:space="preserve">  </w:t>
      </w:r>
      <w:r>
        <w:rPr>
          <w:rFonts w:hint="eastAsia"/>
          <w:lang w:val="en-US"/>
        </w:rPr>
        <w:t>长</w:t>
      </w:r>
      <w:r>
        <w:t>：</w:t>
      </w:r>
      <w:r>
        <w:rPr>
          <w:rFonts w:hint="eastAsia"/>
          <w:lang w:val="en-US"/>
        </w:rPr>
        <w:t>马维祖</w:t>
      </w:r>
      <w:r>
        <w:rPr>
          <w:rFonts w:hint="eastAsia"/>
          <w:lang w:val="en-US" w:eastAsia="zh-CN"/>
        </w:rPr>
        <w:t xml:space="preserve">  </w:t>
      </w:r>
      <w:r>
        <w:rPr>
          <w:rFonts w:hint="eastAsia"/>
        </w:rPr>
        <w:t>区卫健局</w:t>
      </w:r>
      <w:r>
        <w:rPr>
          <w:rFonts w:hint="eastAsia"/>
          <w:lang w:val="en-US"/>
        </w:rPr>
        <w:t xml:space="preserve">副局长 </w:t>
      </w:r>
    </w:p>
    <w:p>
      <w:pPr>
        <w:pStyle w:val="4"/>
        <w:keepNext w:val="0"/>
        <w:keepLines w:val="0"/>
        <w:pageBreakBefore w:val="0"/>
        <w:widowControl w:val="0"/>
        <w:kinsoku/>
        <w:wordWrap/>
        <w:overflowPunct/>
        <w:topLinePunct w:val="0"/>
        <w:autoSpaceDE w:val="0"/>
        <w:autoSpaceDN w:val="0"/>
        <w:bidi w:val="0"/>
        <w:adjustRightInd/>
        <w:snapToGrid/>
        <w:spacing w:line="540" w:lineRule="exact"/>
        <w:ind w:right="324" w:firstLine="320" w:firstLineChars="100"/>
        <w:jc w:val="both"/>
        <w:textAlignment w:val="auto"/>
        <w:rPr>
          <w:rFonts w:hint="eastAsia"/>
          <w:lang w:val="en-US"/>
        </w:rPr>
      </w:pPr>
      <w:r>
        <w:rPr>
          <w:rFonts w:hint="eastAsia"/>
          <w:lang w:val="en-US"/>
        </w:rPr>
        <w:t>成</w:t>
      </w:r>
      <w:r>
        <w:rPr>
          <w:rFonts w:hint="eastAsia"/>
          <w:lang w:val="en-US" w:eastAsia="zh-CN"/>
        </w:rPr>
        <w:t xml:space="preserve">  </w:t>
      </w:r>
      <w:r>
        <w:rPr>
          <w:rFonts w:hint="eastAsia"/>
          <w:lang w:val="en-US"/>
        </w:rPr>
        <w:t>员</w:t>
      </w:r>
      <w:r>
        <w:t>：</w:t>
      </w:r>
      <w:r>
        <w:rPr>
          <w:rFonts w:hint="eastAsia"/>
          <w:lang w:val="en-US"/>
        </w:rPr>
        <w:t>刘小宁  区爱卫办主任</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324" w:firstLine="1920" w:firstLineChars="600"/>
        <w:jc w:val="both"/>
        <w:textAlignment w:val="auto"/>
        <w:rPr>
          <w:rFonts w:hint="eastAsia"/>
          <w:lang w:val="en-US"/>
        </w:rPr>
      </w:pPr>
      <w:r>
        <w:rPr>
          <w:rFonts w:hint="eastAsia"/>
          <w:lang w:val="en-US"/>
        </w:rPr>
        <w:t>韦海荣</w:t>
      </w:r>
      <w:r>
        <w:rPr>
          <w:rFonts w:hint="eastAsia"/>
          <w:lang w:val="en-US" w:eastAsia="zh-CN"/>
        </w:rPr>
        <w:t xml:space="preserve">  </w:t>
      </w:r>
      <w:r>
        <w:rPr>
          <w:rFonts w:hint="eastAsia"/>
          <w:lang w:val="en-US"/>
        </w:rPr>
        <w:t>区委宣传部副部长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324" w:firstLine="1920" w:firstLineChars="600"/>
        <w:jc w:val="both"/>
        <w:textAlignment w:val="auto"/>
        <w:rPr>
          <w:rFonts w:hint="eastAsia"/>
          <w:lang w:val="en-US"/>
        </w:rPr>
      </w:pPr>
      <w:r>
        <w:rPr>
          <w:rFonts w:hint="eastAsia"/>
          <w:lang w:val="en-US"/>
        </w:rPr>
        <w:t>李晓梅</w:t>
      </w:r>
      <w:r>
        <w:rPr>
          <w:rFonts w:hint="eastAsia"/>
          <w:lang w:val="en-US" w:eastAsia="zh-CN"/>
        </w:rPr>
        <w:t xml:space="preserve">  </w:t>
      </w:r>
      <w:r>
        <w:rPr>
          <w:rFonts w:hint="eastAsia"/>
          <w:lang w:val="en-US"/>
        </w:rPr>
        <w:t>区委网信办副主任</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324" w:firstLine="1920" w:firstLineChars="600"/>
        <w:jc w:val="both"/>
        <w:textAlignment w:val="auto"/>
        <w:rPr>
          <w:rFonts w:hint="eastAsia"/>
          <w:lang w:val="en-US"/>
        </w:rPr>
      </w:pPr>
      <w:r>
        <w:rPr>
          <w:rFonts w:hint="eastAsia"/>
          <w:lang w:val="en-US"/>
        </w:rPr>
        <w:t>马继远</w:t>
      </w:r>
      <w:r>
        <w:rPr>
          <w:rFonts w:hint="eastAsia"/>
          <w:lang w:val="en-US" w:eastAsia="zh-CN"/>
        </w:rPr>
        <w:t xml:space="preserve">  </w:t>
      </w:r>
      <w:r>
        <w:rPr>
          <w:rFonts w:hint="eastAsia"/>
          <w:lang w:val="en-US"/>
        </w:rPr>
        <w:t xml:space="preserve">区市场监管局副局长  </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324" w:firstLine="1920" w:firstLineChars="600"/>
        <w:jc w:val="both"/>
        <w:textAlignment w:val="auto"/>
        <w:rPr>
          <w:rFonts w:hint="eastAsia"/>
          <w:lang w:val="en-US"/>
        </w:rPr>
      </w:pPr>
      <w:r>
        <w:rPr>
          <w:rFonts w:hint="eastAsia"/>
          <w:lang w:val="en-US"/>
        </w:rPr>
        <w:t>罗崇明  区融媒体中心副主任</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324" w:firstLine="1920" w:firstLineChars="600"/>
        <w:jc w:val="both"/>
        <w:textAlignment w:val="auto"/>
        <w:rPr>
          <w:rFonts w:hint="eastAsia"/>
          <w:lang w:val="en-US"/>
        </w:rPr>
      </w:pPr>
      <w:r>
        <w:rPr>
          <w:rFonts w:hint="eastAsia"/>
          <w:lang w:val="en-US"/>
        </w:rPr>
        <w:t xml:space="preserve">郭  伟 </w:t>
      </w:r>
      <w:r>
        <w:rPr>
          <w:rFonts w:hint="eastAsia"/>
          <w:lang w:val="en-US" w:eastAsia="zh-CN"/>
        </w:rPr>
        <w:t xml:space="preserve"> </w:t>
      </w:r>
      <w:r>
        <w:rPr>
          <w:rFonts w:hint="eastAsia"/>
          <w:lang w:val="en-US"/>
        </w:rPr>
        <w:t>区烟草专卖局专卖科科长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324" w:firstLine="1920" w:firstLineChars="600"/>
        <w:jc w:val="both"/>
        <w:textAlignment w:val="auto"/>
        <w:rPr>
          <w:rFonts w:hint="eastAsia"/>
          <w:lang w:val="en-US"/>
        </w:rPr>
      </w:pPr>
      <w:r>
        <w:rPr>
          <w:rFonts w:hint="eastAsia"/>
          <w:lang w:val="en-US"/>
        </w:rPr>
        <w:t>王富军  区教育局教育股股长</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right="161" w:rightChars="0" w:firstLine="655" w:firstLineChars="200"/>
        <w:jc w:val="both"/>
        <w:textAlignment w:val="auto"/>
        <w:rPr>
          <w:rFonts w:ascii="楷体_GB2312" w:eastAsia="楷体_GB2312"/>
          <w:b/>
          <w:bCs/>
          <w:spacing w:val="3"/>
          <w:lang w:val="en-US"/>
        </w:rPr>
      </w:pPr>
      <w:r>
        <w:rPr>
          <w:rFonts w:hint="eastAsia" w:ascii="楷体_GB2312" w:eastAsia="楷体_GB2312"/>
          <w:b/>
          <w:bCs/>
          <w:spacing w:val="3"/>
          <w:lang w:eastAsia="zh-CN"/>
        </w:rPr>
        <w:t>（五）</w:t>
      </w:r>
      <w:r>
        <w:rPr>
          <w:rFonts w:hint="eastAsia" w:ascii="楷体_GB2312" w:eastAsia="楷体_GB2312"/>
          <w:b/>
          <w:bCs/>
          <w:spacing w:val="3"/>
        </w:rPr>
        <w:t>实施心理健康促进行动</w:t>
      </w:r>
      <w:r>
        <w:rPr>
          <w:rFonts w:hint="eastAsia" w:ascii="楷体_GB2312" w:eastAsia="楷体_GB2312"/>
          <w:b/>
          <w:bCs/>
          <w:spacing w:val="3"/>
          <w:lang w:val="en-US"/>
        </w:rPr>
        <w:t>组</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161" w:firstLine="640" w:firstLineChars="200"/>
        <w:jc w:val="both"/>
        <w:textAlignment w:val="auto"/>
        <w:rPr>
          <w:lang w:val="en-US"/>
        </w:rPr>
      </w:pPr>
      <w:r>
        <w:rPr>
          <w:rFonts w:hint="eastAsia"/>
          <w:lang w:val="en-US"/>
        </w:rPr>
        <w:t>组</w:t>
      </w:r>
      <w:r>
        <w:rPr>
          <w:rFonts w:hint="eastAsia"/>
          <w:lang w:val="en-US" w:eastAsia="zh-CN"/>
        </w:rPr>
        <w:t xml:space="preserve">  </w:t>
      </w:r>
      <w:r>
        <w:rPr>
          <w:rFonts w:hint="eastAsia"/>
          <w:lang w:val="en-US"/>
        </w:rPr>
        <w:t>长</w:t>
      </w:r>
      <w:r>
        <w:t>：</w:t>
      </w:r>
      <w:r>
        <w:rPr>
          <w:rFonts w:hint="eastAsia"/>
          <w:lang w:val="en-US"/>
        </w:rPr>
        <w:t>马维祖</w:t>
      </w:r>
      <w:r>
        <w:rPr>
          <w:rFonts w:hint="eastAsia"/>
          <w:lang w:val="en-US" w:eastAsia="zh-CN"/>
        </w:rPr>
        <w:t xml:space="preserve">  </w:t>
      </w:r>
      <w:r>
        <w:rPr>
          <w:rFonts w:hint="eastAsia"/>
        </w:rPr>
        <w:t>区卫健局</w:t>
      </w:r>
      <w:r>
        <w:rPr>
          <w:rFonts w:hint="eastAsia"/>
          <w:lang w:val="en-US"/>
        </w:rPr>
        <w:t xml:space="preserve">副局长 </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161" w:firstLine="640" w:firstLineChars="200"/>
        <w:jc w:val="both"/>
        <w:textAlignment w:val="auto"/>
        <w:rPr>
          <w:rFonts w:hint="eastAsia"/>
          <w:lang w:val="en-US"/>
        </w:rPr>
      </w:pPr>
      <w:r>
        <w:rPr>
          <w:rFonts w:hint="eastAsia"/>
          <w:lang w:val="en-US"/>
        </w:rPr>
        <w:t>成</w:t>
      </w:r>
      <w:r>
        <w:rPr>
          <w:rFonts w:hint="eastAsia"/>
          <w:lang w:val="en-US" w:eastAsia="zh-CN"/>
        </w:rPr>
        <w:t xml:space="preserve">  </w:t>
      </w:r>
      <w:r>
        <w:rPr>
          <w:rFonts w:hint="eastAsia"/>
          <w:lang w:val="en-US"/>
        </w:rPr>
        <w:t>员</w:t>
      </w:r>
      <w:r>
        <w:t>：</w:t>
      </w:r>
      <w:r>
        <w:rPr>
          <w:rFonts w:hint="eastAsia"/>
          <w:lang w:val="en-US"/>
        </w:rPr>
        <w:t>韦海荣</w:t>
      </w:r>
      <w:r>
        <w:rPr>
          <w:rFonts w:hint="eastAsia"/>
          <w:lang w:val="en-US" w:eastAsia="zh-CN"/>
        </w:rPr>
        <w:t xml:space="preserve">  </w:t>
      </w:r>
      <w:r>
        <w:rPr>
          <w:rFonts w:hint="eastAsia"/>
          <w:lang w:val="en-US"/>
        </w:rPr>
        <w:t>区委宣传部副部长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161" w:firstLine="1920" w:firstLineChars="600"/>
        <w:jc w:val="both"/>
        <w:textAlignment w:val="auto"/>
        <w:rPr>
          <w:rFonts w:hint="eastAsia" w:eastAsia="仿宋_GB2312"/>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刘  琼  </w:t>
      </w:r>
      <w:r>
        <w:rPr>
          <w:rFonts w:hint="eastAsia"/>
          <w:color w:val="000000" w:themeColor="text1"/>
          <w:lang w:val="en-US"/>
          <w14:textFill>
            <w14:solidFill>
              <w14:schemeClr w14:val="tx1"/>
            </w14:solidFill>
          </w14:textFill>
        </w:rPr>
        <w:t>区</w:t>
      </w:r>
      <w:r>
        <w:rPr>
          <w:rFonts w:hint="eastAsia"/>
          <w:color w:val="000000" w:themeColor="text1"/>
          <w:lang w:val="en-US" w:eastAsia="zh-CN"/>
          <w14:textFill>
            <w14:solidFill>
              <w14:schemeClr w14:val="tx1"/>
            </w14:solidFill>
          </w14:textFill>
        </w:rPr>
        <w:t>委</w:t>
      </w:r>
      <w:r>
        <w:rPr>
          <w:rFonts w:hint="eastAsia"/>
          <w:color w:val="000000" w:themeColor="text1"/>
          <w:lang w:val="en-US"/>
          <w14:textFill>
            <w14:solidFill>
              <w14:schemeClr w14:val="tx1"/>
            </w14:solidFill>
          </w14:textFill>
        </w:rPr>
        <w:t>政法委</w:t>
      </w:r>
      <w:r>
        <w:rPr>
          <w:rFonts w:hint="eastAsia"/>
          <w:color w:val="000000" w:themeColor="text1"/>
          <w:lang w:val="en-US" w:eastAsia="zh-CN"/>
          <w14:textFill>
            <w14:solidFill>
              <w14:schemeClr w14:val="tx1"/>
            </w14:solidFill>
          </w14:textFill>
        </w:rPr>
        <w:t>综治中心主任</w:t>
      </w:r>
    </w:p>
    <w:p>
      <w:pPr>
        <w:pStyle w:val="4"/>
        <w:keepNext w:val="0"/>
        <w:keepLines w:val="0"/>
        <w:pageBreakBefore w:val="0"/>
        <w:widowControl w:val="0"/>
        <w:kinsoku/>
        <w:wordWrap/>
        <w:overflowPunct/>
        <w:topLinePunct w:val="0"/>
        <w:autoSpaceDE w:val="0"/>
        <w:autoSpaceDN w:val="0"/>
        <w:bidi w:val="0"/>
        <w:adjustRightInd/>
        <w:snapToGrid/>
        <w:spacing w:line="540" w:lineRule="exact"/>
        <w:ind w:right="161" w:firstLine="1600" w:firstLineChars="500"/>
        <w:jc w:val="both"/>
        <w:textAlignment w:val="auto"/>
        <w:rPr>
          <w:rFonts w:hint="eastAsia"/>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李晓梅  区委网信办副主任</w:t>
      </w:r>
    </w:p>
    <w:p>
      <w:pPr>
        <w:pStyle w:val="4"/>
        <w:keepNext w:val="0"/>
        <w:keepLines w:val="0"/>
        <w:pageBreakBefore w:val="0"/>
        <w:widowControl w:val="0"/>
        <w:kinsoku/>
        <w:wordWrap/>
        <w:overflowPunct/>
        <w:topLinePunct w:val="0"/>
        <w:autoSpaceDE w:val="0"/>
        <w:autoSpaceDN w:val="0"/>
        <w:bidi w:val="0"/>
        <w:adjustRightInd/>
        <w:snapToGrid/>
        <w:spacing w:line="540" w:lineRule="exact"/>
        <w:ind w:right="161" w:firstLine="1600" w:firstLineChars="500"/>
        <w:jc w:val="both"/>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刘  海  </w:t>
      </w:r>
      <w:r>
        <w:rPr>
          <w:rFonts w:hint="eastAsia"/>
          <w:color w:val="000000" w:themeColor="text1"/>
          <w:lang w:val="en-US"/>
          <w14:textFill>
            <w14:solidFill>
              <w14:schemeClr w14:val="tx1"/>
            </w14:solidFill>
          </w14:textFill>
        </w:rPr>
        <w:t>区民政局</w:t>
      </w:r>
      <w:r>
        <w:rPr>
          <w:rFonts w:hint="eastAsia"/>
          <w:color w:val="000000" w:themeColor="text1"/>
          <w:lang w:val="en-US" w:eastAsia="zh-CN"/>
          <w14:textFill>
            <w14:solidFill>
              <w14:schemeClr w14:val="tx1"/>
            </w14:solidFill>
          </w14:textFill>
        </w:rPr>
        <w:t>副局长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right="161" w:firstLine="1600" w:firstLineChars="500"/>
        <w:jc w:val="both"/>
        <w:textAlignment w:val="auto"/>
        <w:rPr>
          <w:rFonts w:hint="eastAsia" w:eastAsia="仿宋_GB2312"/>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杨世娟  </w:t>
      </w:r>
      <w:r>
        <w:rPr>
          <w:rFonts w:hint="eastAsia"/>
          <w:color w:val="000000" w:themeColor="text1"/>
          <w:lang w:val="en-US"/>
          <w14:textFill>
            <w14:solidFill>
              <w14:schemeClr w14:val="tx1"/>
            </w14:solidFill>
          </w14:textFill>
        </w:rPr>
        <w:t>区司法局</w:t>
      </w:r>
      <w:r>
        <w:rPr>
          <w:rFonts w:hint="eastAsia"/>
          <w:color w:val="000000" w:themeColor="text1"/>
          <w:lang w:val="en-US" w:eastAsia="zh-CN"/>
          <w14:textFill>
            <w14:solidFill>
              <w14:schemeClr w14:val="tx1"/>
            </w14:solidFill>
          </w14:textFill>
        </w:rPr>
        <w:t>副局长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324" w:firstLine="1920" w:firstLineChars="600"/>
        <w:jc w:val="both"/>
        <w:textAlignment w:val="auto"/>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罗崇明  区</w:t>
      </w:r>
      <w:r>
        <w:rPr>
          <w:rFonts w:hint="eastAsia"/>
          <w:color w:val="000000" w:themeColor="text1"/>
          <w14:textFill>
            <w14:solidFill>
              <w14:schemeClr w14:val="tx1"/>
            </w14:solidFill>
          </w14:textFill>
        </w:rPr>
        <w:t>融媒体中心副主任</w:t>
      </w:r>
    </w:p>
    <w:p>
      <w:pPr>
        <w:pStyle w:val="4"/>
        <w:keepNext w:val="0"/>
        <w:keepLines w:val="0"/>
        <w:pageBreakBefore w:val="0"/>
        <w:widowControl w:val="0"/>
        <w:kinsoku/>
        <w:wordWrap/>
        <w:overflowPunct/>
        <w:topLinePunct w:val="0"/>
        <w:autoSpaceDE w:val="0"/>
        <w:autoSpaceDN w:val="0"/>
        <w:bidi w:val="0"/>
        <w:adjustRightInd/>
        <w:snapToGrid/>
        <w:spacing w:line="540" w:lineRule="exact"/>
        <w:ind w:right="161" w:firstLine="1600" w:firstLineChars="500"/>
        <w:jc w:val="both"/>
        <w:textAlignment w:val="auto"/>
        <w:rPr>
          <w:rFonts w:hint="eastAsia"/>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白</w:t>
      </w:r>
      <w:r>
        <w:rPr>
          <w:rFonts w:hint="eastAsia"/>
          <w:color w:val="000000" w:themeColor="text1"/>
          <w:lang w:val="en-US" w:eastAsia="zh-CN"/>
          <w14:textFill>
            <w14:solidFill>
              <w14:schemeClr w14:val="tx1"/>
            </w14:solidFill>
          </w14:textFill>
        </w:rPr>
        <w:t xml:space="preserve">  </w:t>
      </w:r>
      <w:r>
        <w:rPr>
          <w:rFonts w:hint="eastAsia"/>
          <w:color w:val="000000" w:themeColor="text1"/>
          <w:lang w:val="en-US"/>
          <w14:textFill>
            <w14:solidFill>
              <w14:schemeClr w14:val="tx1"/>
            </w14:solidFill>
          </w14:textFill>
        </w:rPr>
        <w:t>明  市精神卫生中心副主任</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161" w:firstLine="1920" w:firstLineChars="600"/>
        <w:jc w:val="both"/>
        <w:textAlignment w:val="auto"/>
        <w:rPr>
          <w:lang w:val="en-US"/>
        </w:rPr>
      </w:pPr>
      <w:r>
        <w:rPr>
          <w:rFonts w:hint="eastAsia"/>
          <w:lang w:val="en-US"/>
        </w:rPr>
        <w:t>路婧佳  市公安局平川区分局政工科科员</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324" w:firstLine="1920" w:firstLineChars="600"/>
        <w:jc w:val="both"/>
        <w:textAlignment w:val="auto"/>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王富军  区</w:t>
      </w:r>
      <w:r>
        <w:rPr>
          <w:color w:val="000000" w:themeColor="text1"/>
          <w14:textFill>
            <w14:solidFill>
              <w14:schemeClr w14:val="tx1"/>
            </w14:solidFill>
          </w14:textFill>
        </w:rPr>
        <w:t>教育局</w:t>
      </w:r>
      <w:r>
        <w:rPr>
          <w:rFonts w:hint="eastAsia"/>
          <w:color w:val="000000" w:themeColor="text1"/>
          <w:lang w:val="en-US"/>
          <w14:textFill>
            <w14:solidFill>
              <w14:schemeClr w14:val="tx1"/>
            </w14:solidFill>
          </w14:textFill>
        </w:rPr>
        <w:t>教育股股长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161" w:firstLine="643" w:firstLineChars="200"/>
        <w:jc w:val="both"/>
        <w:textAlignment w:val="auto"/>
        <w:rPr>
          <w:rFonts w:hint="eastAsia" w:ascii="楷体_GB2312" w:eastAsia="楷体_GB2312"/>
          <w:b/>
          <w:bCs/>
          <w:color w:val="000000" w:themeColor="text1"/>
          <w:w w:val="95"/>
          <w:lang w:val="en-US"/>
          <w14:textFill>
            <w14:solidFill>
              <w14:schemeClr w14:val="tx1"/>
            </w14:solidFill>
          </w14:textFill>
        </w:rPr>
      </w:pPr>
      <w:r>
        <w:rPr>
          <w:rFonts w:hint="eastAsia" w:ascii="楷体_GB2312" w:eastAsia="楷体_GB2312"/>
          <w:b/>
          <w:bCs/>
          <w:color w:val="000000" w:themeColor="text1"/>
          <w14:textFill>
            <w14:solidFill>
              <w14:schemeClr w14:val="tx1"/>
            </w14:solidFill>
          </w14:textFill>
        </w:rPr>
        <w:t>（</w:t>
      </w:r>
      <w:r>
        <w:rPr>
          <w:rFonts w:hint="eastAsia" w:ascii="楷体_GB2312" w:eastAsia="楷体_GB2312"/>
          <w:b/>
          <w:bCs/>
          <w:color w:val="000000" w:themeColor="text1"/>
          <w:lang w:val="en-US"/>
          <w14:textFill>
            <w14:solidFill>
              <w14:schemeClr w14:val="tx1"/>
            </w14:solidFill>
          </w14:textFill>
        </w:rPr>
        <w:t>六）</w:t>
      </w:r>
      <w:r>
        <w:rPr>
          <w:rFonts w:hint="eastAsia" w:ascii="楷体_GB2312" w:eastAsia="楷体_GB2312"/>
          <w:b/>
          <w:bCs/>
          <w:color w:val="000000" w:themeColor="text1"/>
          <w14:textFill>
            <w14:solidFill>
              <w14:schemeClr w14:val="tx1"/>
            </w14:solidFill>
          </w14:textFill>
        </w:rPr>
        <w:t>实施健康环境促进行动</w:t>
      </w:r>
      <w:r>
        <w:rPr>
          <w:rFonts w:hint="eastAsia" w:ascii="楷体_GB2312" w:eastAsia="楷体_GB2312"/>
          <w:b/>
          <w:bCs/>
          <w:color w:val="000000" w:themeColor="text1"/>
          <w:w w:val="95"/>
          <w:lang w:val="en-US"/>
          <w14:textFill>
            <w14:solidFill>
              <w14:schemeClr w14:val="tx1"/>
            </w14:solidFill>
          </w14:textFill>
        </w:rPr>
        <w:t>组</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161" w:firstLine="640" w:firstLineChars="200"/>
        <w:jc w:val="both"/>
        <w:textAlignment w:val="auto"/>
        <w:rPr>
          <w:rFonts w:hint="eastAsia"/>
          <w:color w:val="auto"/>
          <w:lang w:val="en-US"/>
        </w:rPr>
      </w:pPr>
      <w:r>
        <w:rPr>
          <w:rFonts w:hint="eastAsia"/>
          <w:lang w:val="en-US"/>
        </w:rPr>
        <w:t>组</w:t>
      </w:r>
      <w:r>
        <w:rPr>
          <w:rFonts w:hint="eastAsia"/>
          <w:lang w:val="en-US" w:eastAsia="zh-CN"/>
        </w:rPr>
        <w:t xml:space="preserve">  </w:t>
      </w:r>
      <w:r>
        <w:rPr>
          <w:rFonts w:hint="eastAsia"/>
          <w:lang w:val="en-US"/>
        </w:rPr>
        <w:t>长：</w:t>
      </w:r>
      <w:r>
        <w:rPr>
          <w:rFonts w:hint="eastAsia"/>
          <w:color w:val="auto"/>
          <w:lang w:val="en-US" w:eastAsia="zh-CN"/>
        </w:rPr>
        <w:t>雷锡锴  区农业农村局</w:t>
      </w:r>
      <w:r>
        <w:rPr>
          <w:rFonts w:hint="eastAsia"/>
          <w:color w:val="auto"/>
          <w:lang w:val="en-US"/>
        </w:rPr>
        <w:t xml:space="preserve">局长 </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161" w:firstLine="640" w:firstLineChars="200"/>
        <w:jc w:val="both"/>
        <w:textAlignment w:val="auto"/>
        <w:rPr>
          <w:rFonts w:hint="eastAsia"/>
          <w:lang w:val="en-US"/>
        </w:rPr>
      </w:pPr>
      <w:r>
        <w:rPr>
          <w:rFonts w:hint="eastAsia"/>
          <w:lang w:val="en-US"/>
        </w:rPr>
        <w:t>成</w:t>
      </w:r>
      <w:r>
        <w:rPr>
          <w:rFonts w:hint="eastAsia"/>
          <w:lang w:val="en-US" w:eastAsia="zh-CN"/>
        </w:rPr>
        <w:t xml:space="preserve">  </w:t>
      </w:r>
      <w:r>
        <w:rPr>
          <w:rFonts w:hint="eastAsia"/>
          <w:lang w:val="en-US"/>
        </w:rPr>
        <w:t>员：张宏仁</w:t>
      </w:r>
      <w:r>
        <w:rPr>
          <w:rFonts w:hint="eastAsia"/>
          <w:lang w:val="en-US" w:eastAsia="zh-CN"/>
        </w:rPr>
        <w:t xml:space="preserve">  </w:t>
      </w:r>
      <w:r>
        <w:rPr>
          <w:rFonts w:hint="eastAsia"/>
          <w:lang w:val="en-US"/>
        </w:rPr>
        <w:t>市自然资源局平川分局副局长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161" w:firstLine="1920" w:firstLineChars="600"/>
        <w:jc w:val="both"/>
        <w:textAlignment w:val="auto"/>
        <w:rPr>
          <w:rFonts w:hint="eastAsia"/>
          <w:color w:val="000000" w:themeColor="text1"/>
          <w14:textFill>
            <w14:solidFill>
              <w14:schemeClr w14:val="tx1"/>
            </w14:solidFill>
          </w14:textFill>
        </w:rPr>
      </w:pPr>
      <w:r>
        <w:rPr>
          <w:rFonts w:hint="eastAsia"/>
          <w:color w:val="000000" w:themeColor="text1"/>
          <w:lang w:val="en-US"/>
          <w14:textFill>
            <w14:solidFill>
              <w14:schemeClr w14:val="tx1"/>
            </w14:solidFill>
          </w14:textFill>
        </w:rPr>
        <w:t>王  卓  区</w:t>
      </w:r>
      <w:r>
        <w:rPr>
          <w:color w:val="000000" w:themeColor="text1"/>
          <w14:textFill>
            <w14:solidFill>
              <w14:schemeClr w14:val="tx1"/>
            </w14:solidFill>
          </w14:textFill>
        </w:rPr>
        <w:t>水务局</w:t>
      </w:r>
      <w:r>
        <w:rPr>
          <w:rFonts w:hint="eastAsia"/>
          <w:color w:val="000000" w:themeColor="text1"/>
          <w14:textFill>
            <w14:solidFill>
              <w14:schemeClr w14:val="tx1"/>
            </w14:solidFill>
          </w14:textFill>
        </w:rPr>
        <w:t>副局长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161" w:firstLine="1920" w:firstLineChars="600"/>
        <w:jc w:val="both"/>
        <w:textAlignment w:val="auto"/>
        <w:rPr>
          <w:rFonts w:hint="eastAsia"/>
          <w:lang w:val="en-US"/>
        </w:rPr>
      </w:pPr>
      <w:r>
        <w:rPr>
          <w:rFonts w:hint="eastAsia"/>
          <w:lang w:val="en-US"/>
        </w:rPr>
        <w:t>李  珍  区</w:t>
      </w:r>
      <w:r>
        <w:t>市场监管局</w:t>
      </w:r>
      <w:r>
        <w:rPr>
          <w:rFonts w:hint="eastAsia"/>
          <w:lang w:val="en-US"/>
        </w:rPr>
        <w:t xml:space="preserve">副局长 </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161" w:firstLine="1920" w:firstLineChars="600"/>
        <w:jc w:val="both"/>
        <w:textAlignment w:val="auto"/>
        <w:rPr>
          <w:color w:val="000000" w:themeColor="text1"/>
          <w:lang w:val="en-US"/>
          <w14:textFill>
            <w14:solidFill>
              <w14:schemeClr w14:val="tx1"/>
            </w14:solidFill>
          </w14:textFill>
        </w:rPr>
      </w:pPr>
      <w:r>
        <w:rPr>
          <w:rFonts w:hint="eastAsia"/>
          <w:lang w:val="en-US"/>
        </w:rPr>
        <w:t xml:space="preserve">谢  瑜  </w:t>
      </w:r>
      <w:r>
        <w:rPr>
          <w:rFonts w:hint="eastAsia"/>
        </w:rPr>
        <w:t>区卫健局</w:t>
      </w:r>
      <w:r>
        <w:rPr>
          <w:rFonts w:hint="eastAsia"/>
          <w:lang w:val="en-US"/>
        </w:rPr>
        <w:t xml:space="preserve">副局长 </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161" w:firstLine="1920" w:firstLineChars="600"/>
        <w:jc w:val="both"/>
        <w:textAlignment w:val="auto"/>
        <w:rPr>
          <w:color w:val="000000" w:themeColor="text1"/>
          <w14:textFill>
            <w14:solidFill>
              <w14:schemeClr w14:val="tx1"/>
            </w14:solidFill>
          </w14:textFill>
        </w:rPr>
      </w:pPr>
      <w:r>
        <w:rPr>
          <w:rFonts w:hint="eastAsia"/>
          <w:color w:val="000000" w:themeColor="text1"/>
          <w:lang w:val="en-US"/>
          <w14:textFill>
            <w14:solidFill>
              <w14:schemeClr w14:val="tx1"/>
            </w14:solidFill>
          </w14:textFill>
        </w:rPr>
        <w:t>贾  淼  区</w:t>
      </w:r>
      <w:r>
        <w:rPr>
          <w:color w:val="000000" w:themeColor="text1"/>
          <w14:textFill>
            <w14:solidFill>
              <w14:schemeClr w14:val="tx1"/>
            </w14:solidFill>
          </w14:textFill>
        </w:rPr>
        <w:t>科技局</w:t>
      </w:r>
      <w:r>
        <w:rPr>
          <w:rFonts w:hint="eastAsia"/>
          <w:color w:val="000000" w:themeColor="text1"/>
          <w14:textFill>
            <w14:solidFill>
              <w14:schemeClr w14:val="tx1"/>
            </w14:solidFill>
          </w14:textFill>
        </w:rPr>
        <w:t>副局长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159" w:firstLine="1920" w:firstLineChars="600"/>
        <w:textAlignment w:val="auto"/>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赵志胜  区</w:t>
      </w:r>
      <w:r>
        <w:rPr>
          <w:color w:val="000000" w:themeColor="text1"/>
          <w14:textFill>
            <w14:solidFill>
              <w14:schemeClr w14:val="tx1"/>
            </w14:solidFill>
          </w14:textFill>
        </w:rPr>
        <w:t>交通局</w:t>
      </w:r>
      <w:r>
        <w:rPr>
          <w:rFonts w:hint="eastAsia"/>
          <w:color w:val="000000" w:themeColor="text1"/>
          <w:lang w:val="en-US"/>
          <w14:textFill>
            <w14:solidFill>
              <w14:schemeClr w14:val="tx1"/>
            </w14:solidFill>
          </w14:textFill>
        </w:rPr>
        <w:t>副局长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161" w:firstLine="1920" w:firstLineChars="600"/>
        <w:jc w:val="both"/>
        <w:textAlignment w:val="auto"/>
        <w:rPr>
          <w:rFonts w:hint="eastAsia"/>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刘小宁  区爱卫办主任</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161" w:firstLine="1920" w:firstLineChars="600"/>
        <w:jc w:val="both"/>
        <w:textAlignment w:val="auto"/>
        <w:rPr>
          <w:rFonts w:hint="eastAsia"/>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 xml:space="preserve">李瑞平 </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市公安局</w:t>
      </w:r>
      <w:r>
        <w:rPr>
          <w:rFonts w:hint="eastAsia"/>
          <w:color w:val="000000" w:themeColor="text1"/>
          <w:lang w:val="en-US"/>
          <w14:textFill>
            <w14:solidFill>
              <w14:schemeClr w14:val="tx1"/>
            </w14:solidFill>
          </w14:textFill>
        </w:rPr>
        <w:t>平川分局治安</w:t>
      </w:r>
      <w:r>
        <w:rPr>
          <w:rFonts w:hint="eastAsia"/>
          <w:color w:val="000000" w:themeColor="text1"/>
          <w:lang w:val="en-US" w:eastAsia="zh-CN"/>
          <w14:textFill>
            <w14:solidFill>
              <w14:schemeClr w14:val="tx1"/>
            </w14:solidFill>
          </w14:textFill>
        </w:rPr>
        <w:t>管理</w:t>
      </w:r>
      <w:r>
        <w:rPr>
          <w:rFonts w:hint="eastAsia"/>
          <w:color w:val="000000" w:themeColor="text1"/>
          <w:lang w:val="en-US"/>
          <w14:textFill>
            <w14:solidFill>
              <w14:schemeClr w14:val="tx1"/>
            </w14:solidFill>
          </w14:textFill>
        </w:rPr>
        <w:t>大队队长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161" w:firstLine="1920" w:firstLineChars="600"/>
        <w:jc w:val="both"/>
        <w:textAlignment w:val="auto"/>
        <w:rPr>
          <w:rFonts w:hint="eastAsia"/>
          <w:lang w:val="en-US"/>
        </w:rPr>
      </w:pPr>
      <w:r>
        <w:rPr>
          <w:rFonts w:hint="eastAsia"/>
          <w:lang w:val="en-US"/>
        </w:rPr>
        <w:t>杜鹏荣  区住建局办公室主任</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159" w:firstLine="1920" w:firstLineChars="600"/>
        <w:textAlignment w:val="auto"/>
        <w:rPr>
          <w:rFonts w:hint="eastAsia"/>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李建梅  市生态环境局平川分局宣教股股长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right="159" w:firstLine="1600" w:firstLineChars="500"/>
        <w:textAlignment w:val="auto"/>
        <w:rPr>
          <w:spacing w:val="-11"/>
          <w:lang w:val="en-US"/>
        </w:rPr>
      </w:pPr>
      <w:r>
        <w:rPr>
          <w:rFonts w:hint="eastAsia"/>
          <w:lang w:val="en-US"/>
        </w:rPr>
        <w:t xml:space="preserve">马振发  </w:t>
      </w:r>
      <w:r>
        <w:rPr>
          <w:rFonts w:hint="eastAsia"/>
          <w:spacing w:val="-11"/>
          <w:lang w:val="en-US"/>
        </w:rPr>
        <w:t>区农业农村局农村社会事业促进股股长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323" w:firstLine="623" w:firstLineChars="200"/>
        <w:jc w:val="both"/>
        <w:textAlignment w:val="auto"/>
        <w:rPr>
          <w:rFonts w:ascii="楷体_GB2312" w:eastAsia="楷体_GB2312"/>
          <w:b/>
          <w:bCs/>
          <w:w w:val="95"/>
          <w:lang w:val="en-US"/>
        </w:rPr>
      </w:pPr>
      <w:r>
        <w:rPr>
          <w:rFonts w:hint="eastAsia" w:ascii="楷体_GB2312" w:eastAsia="楷体_GB2312"/>
          <w:b/>
          <w:bCs/>
          <w:spacing w:val="3"/>
          <w:w w:val="95"/>
        </w:rPr>
        <w:t>（</w:t>
      </w:r>
      <w:r>
        <w:rPr>
          <w:rFonts w:hint="eastAsia" w:ascii="楷体_GB2312" w:eastAsia="楷体_GB2312"/>
          <w:b/>
          <w:bCs/>
          <w:spacing w:val="3"/>
          <w:w w:val="95"/>
          <w:lang w:val="en-US"/>
        </w:rPr>
        <w:t>七）</w:t>
      </w:r>
      <w:r>
        <w:rPr>
          <w:rFonts w:hint="eastAsia" w:ascii="楷体_GB2312" w:eastAsia="楷体_GB2312"/>
          <w:b/>
          <w:bCs/>
          <w:spacing w:val="3"/>
          <w:w w:val="95"/>
        </w:rPr>
        <w:t>实施妇幼健康促进行动</w:t>
      </w:r>
      <w:r>
        <w:rPr>
          <w:rFonts w:hint="eastAsia" w:ascii="楷体_GB2312" w:eastAsia="楷体_GB2312"/>
          <w:b/>
          <w:bCs/>
          <w:w w:val="95"/>
          <w:lang w:val="en-US"/>
        </w:rPr>
        <w:t>组</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323" w:firstLine="640" w:firstLineChars="200"/>
        <w:jc w:val="both"/>
        <w:textAlignment w:val="auto"/>
        <w:rPr>
          <w:rFonts w:hint="eastAsia"/>
          <w:lang w:val="en-US"/>
        </w:rPr>
      </w:pPr>
      <w:r>
        <w:rPr>
          <w:rFonts w:hint="eastAsia"/>
          <w:lang w:val="en-US"/>
        </w:rPr>
        <w:t>组</w:t>
      </w:r>
      <w:r>
        <w:rPr>
          <w:rFonts w:hint="eastAsia"/>
          <w:lang w:val="en-US" w:eastAsia="zh-CN"/>
        </w:rPr>
        <w:t xml:space="preserve">  </w:t>
      </w:r>
      <w:r>
        <w:rPr>
          <w:rFonts w:hint="eastAsia"/>
          <w:lang w:val="en-US"/>
        </w:rPr>
        <w:t>长：马维祖</w:t>
      </w:r>
      <w:r>
        <w:rPr>
          <w:rFonts w:hint="eastAsia"/>
          <w:lang w:val="en-US" w:eastAsia="zh-CN"/>
        </w:rPr>
        <w:t xml:space="preserve">  </w:t>
      </w:r>
      <w:r>
        <w:rPr>
          <w:rFonts w:hint="eastAsia"/>
        </w:rPr>
        <w:t>区卫健局</w:t>
      </w:r>
      <w:r>
        <w:rPr>
          <w:rFonts w:hint="eastAsia"/>
          <w:lang w:val="en-US"/>
        </w:rPr>
        <w:t xml:space="preserve">副局长 </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323" w:firstLine="640" w:firstLineChars="200"/>
        <w:jc w:val="both"/>
        <w:textAlignment w:val="auto"/>
        <w:rPr>
          <w:rFonts w:hint="eastAsia"/>
          <w:lang w:val="en-US"/>
        </w:rPr>
      </w:pPr>
      <w:r>
        <w:rPr>
          <w:rFonts w:hint="eastAsia"/>
          <w:lang w:val="en-US"/>
        </w:rPr>
        <w:t>成</w:t>
      </w:r>
      <w:r>
        <w:rPr>
          <w:rFonts w:hint="eastAsia"/>
          <w:lang w:val="en-US" w:eastAsia="zh-CN"/>
        </w:rPr>
        <w:t xml:space="preserve">  </w:t>
      </w:r>
      <w:r>
        <w:rPr>
          <w:rFonts w:hint="eastAsia"/>
          <w:lang w:val="en-US"/>
        </w:rPr>
        <w:t>员</w:t>
      </w:r>
      <w:r>
        <w:t>：</w:t>
      </w:r>
      <w:r>
        <w:rPr>
          <w:rFonts w:hint="eastAsia"/>
          <w:lang w:val="en-US"/>
        </w:rPr>
        <w:t>李小阳</w:t>
      </w:r>
      <w:r>
        <w:rPr>
          <w:rFonts w:hint="eastAsia"/>
          <w:lang w:val="en-US" w:eastAsia="zh-CN"/>
        </w:rPr>
        <w:t xml:space="preserve">  </w:t>
      </w:r>
      <w:r>
        <w:rPr>
          <w:rFonts w:hint="eastAsia"/>
          <w:lang w:val="en-US"/>
        </w:rPr>
        <w:t xml:space="preserve">区发改局副局长 </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323" w:firstLine="1920" w:firstLineChars="600"/>
        <w:jc w:val="both"/>
        <w:textAlignment w:val="auto"/>
        <w:rPr>
          <w:rFonts w:hint="eastAsia"/>
          <w:color w:val="000000" w:themeColor="text1"/>
          <w14:textFill>
            <w14:solidFill>
              <w14:schemeClr w14:val="tx1"/>
            </w14:solidFill>
          </w14:textFill>
        </w:rPr>
      </w:pPr>
      <w:r>
        <w:rPr>
          <w:rFonts w:hint="eastAsia"/>
          <w:color w:val="000000" w:themeColor="text1"/>
          <w:lang w:val="en-US"/>
          <w14:textFill>
            <w14:solidFill>
              <w14:schemeClr w14:val="tx1"/>
            </w14:solidFill>
          </w14:textFill>
        </w:rPr>
        <w:t>冯治慧</w:t>
      </w:r>
      <w:r>
        <w:rPr>
          <w:rFonts w:hint="eastAsia"/>
          <w:color w:val="000000" w:themeColor="text1"/>
          <w:lang w:val="en-US" w:eastAsia="zh-CN"/>
          <w14:textFill>
            <w14:solidFill>
              <w14:schemeClr w14:val="tx1"/>
            </w14:solidFill>
          </w14:textFill>
        </w:rPr>
        <w:t xml:space="preserve">  </w:t>
      </w:r>
      <w:r>
        <w:rPr>
          <w:rFonts w:hint="eastAsia"/>
          <w:color w:val="000000" w:themeColor="text1"/>
          <w:lang w:val="en-US"/>
          <w14:textFill>
            <w14:solidFill>
              <w14:schemeClr w14:val="tx1"/>
            </w14:solidFill>
          </w14:textFill>
        </w:rPr>
        <w:t>区</w:t>
      </w:r>
      <w:r>
        <w:rPr>
          <w:color w:val="000000" w:themeColor="text1"/>
          <w14:textFill>
            <w14:solidFill>
              <w14:schemeClr w14:val="tx1"/>
            </w14:solidFill>
          </w14:textFill>
        </w:rPr>
        <w:t>妇联</w:t>
      </w:r>
      <w:r>
        <w:rPr>
          <w:rFonts w:hint="eastAsia"/>
          <w:color w:val="000000" w:themeColor="text1"/>
          <w14:textFill>
            <w14:solidFill>
              <w14:schemeClr w14:val="tx1"/>
            </w14:solidFill>
          </w14:textFill>
        </w:rPr>
        <w:t>副主席</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323" w:firstLine="1920" w:firstLineChars="600"/>
        <w:jc w:val="both"/>
        <w:textAlignment w:val="auto"/>
        <w:rPr>
          <w:rFonts w:hint="eastAsia"/>
          <w:color w:val="000000" w:themeColor="text1"/>
          <w14:textFill>
            <w14:solidFill>
              <w14:schemeClr w14:val="tx1"/>
            </w14:solidFill>
          </w14:textFill>
        </w:rPr>
      </w:pPr>
      <w:r>
        <w:rPr>
          <w:rFonts w:hint="eastAsia"/>
          <w:color w:val="000000" w:themeColor="text1"/>
          <w:lang w:val="en-US"/>
          <w14:textFill>
            <w14:solidFill>
              <w14:schemeClr w14:val="tx1"/>
            </w14:solidFill>
          </w14:textFill>
        </w:rPr>
        <w:t>刘倩茹  区</w:t>
      </w:r>
      <w:r>
        <w:rPr>
          <w:color w:val="000000" w:themeColor="text1"/>
          <w14:textFill>
            <w14:solidFill>
              <w14:schemeClr w14:val="tx1"/>
            </w14:solidFill>
          </w14:textFill>
        </w:rPr>
        <w:t>残联</w:t>
      </w:r>
      <w:r>
        <w:rPr>
          <w:rFonts w:hint="eastAsia"/>
          <w:color w:val="000000" w:themeColor="text1"/>
          <w14:textFill>
            <w14:solidFill>
              <w14:schemeClr w14:val="tx1"/>
            </w14:solidFill>
          </w14:textFill>
        </w:rPr>
        <w:t>副理事长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323" w:firstLine="1920" w:firstLineChars="600"/>
        <w:jc w:val="both"/>
        <w:textAlignment w:val="auto"/>
        <w:rPr>
          <w:rFonts w:hint="eastAsia"/>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 xml:space="preserve">郭晓智  区妇幼保健站站长 </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323" w:firstLine="1920" w:firstLineChars="600"/>
        <w:jc w:val="both"/>
        <w:textAlignment w:val="auto"/>
        <w:rPr>
          <w:lang w:val="en-US"/>
        </w:rPr>
      </w:pPr>
      <w:r>
        <w:rPr>
          <w:rFonts w:hint="eastAsia"/>
          <w:lang w:val="en-US"/>
        </w:rPr>
        <w:t>崔晓雯  区</w:t>
      </w:r>
      <w:r>
        <w:t>民政局</w:t>
      </w:r>
      <w:r>
        <w:rPr>
          <w:rFonts w:hint="eastAsia"/>
          <w:lang w:val="en-US"/>
        </w:rPr>
        <w:t>社会儿童福利股股长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323" w:firstLine="651" w:firstLineChars="200"/>
        <w:jc w:val="both"/>
        <w:textAlignment w:val="auto"/>
        <w:rPr>
          <w:rFonts w:ascii="楷体_GB2312" w:hAnsi="楷体_GB2312" w:eastAsia="楷体_GB2312"/>
          <w:b/>
          <w:bCs/>
          <w:color w:val="000000" w:themeColor="text1"/>
          <w:spacing w:val="2"/>
          <w14:textFill>
            <w14:solidFill>
              <w14:schemeClr w14:val="tx1"/>
            </w14:solidFill>
          </w14:textFill>
        </w:rPr>
      </w:pPr>
      <w:r>
        <w:rPr>
          <w:rFonts w:hint="eastAsia" w:ascii="楷体_GB2312" w:hAnsi="楷体_GB2312" w:eastAsia="楷体_GB2312"/>
          <w:b/>
          <w:bCs/>
          <w:spacing w:val="2"/>
        </w:rPr>
        <w:t>（</w:t>
      </w:r>
      <w:r>
        <w:rPr>
          <w:rFonts w:hint="eastAsia" w:ascii="楷体_GB2312" w:hAnsi="楷体_GB2312" w:eastAsia="楷体_GB2312"/>
          <w:b/>
          <w:bCs/>
          <w:spacing w:val="2"/>
          <w:lang w:val="en-US"/>
        </w:rPr>
        <w:t>八）</w:t>
      </w:r>
      <w:r>
        <w:rPr>
          <w:rFonts w:hint="eastAsia" w:ascii="楷体_GB2312" w:hAnsi="楷体_GB2312" w:eastAsia="楷体_GB2312"/>
          <w:b/>
          <w:bCs/>
          <w:color w:val="000000" w:themeColor="text1"/>
          <w:spacing w:val="2"/>
          <w14:textFill>
            <w14:solidFill>
              <w14:schemeClr w14:val="tx1"/>
            </w14:solidFill>
          </w14:textFill>
        </w:rPr>
        <w:t>实施中小学健康促进行动</w:t>
      </w:r>
      <w:r>
        <w:rPr>
          <w:rFonts w:hint="eastAsia" w:ascii="楷体_GB2312" w:eastAsia="楷体_GB2312"/>
          <w:b/>
          <w:bCs/>
          <w:color w:val="000000" w:themeColor="text1"/>
          <w:w w:val="95"/>
          <w:lang w:val="en-US"/>
          <w14:textFill>
            <w14:solidFill>
              <w14:schemeClr w14:val="tx1"/>
            </w14:solidFill>
          </w14:textFill>
        </w:rPr>
        <w:t>组</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323" w:firstLine="640" w:firstLineChars="200"/>
        <w:jc w:val="both"/>
        <w:textAlignment w:val="auto"/>
        <w:rPr>
          <w:rFonts w:hint="eastAsia"/>
          <w:lang w:val="en-US"/>
        </w:rPr>
      </w:pPr>
      <w:r>
        <w:rPr>
          <w:rFonts w:hint="eastAsia"/>
          <w:lang w:val="en-US"/>
        </w:rPr>
        <w:t>组</w:t>
      </w:r>
      <w:r>
        <w:rPr>
          <w:rFonts w:hint="eastAsia"/>
          <w:lang w:val="en-US" w:eastAsia="zh-CN"/>
        </w:rPr>
        <w:t xml:space="preserve">  </w:t>
      </w:r>
      <w:r>
        <w:rPr>
          <w:rFonts w:hint="eastAsia"/>
          <w:lang w:val="en-US"/>
        </w:rPr>
        <w:t>长：孙文生  区教育局副局长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323" w:firstLine="640" w:firstLineChars="200"/>
        <w:jc w:val="both"/>
        <w:textAlignment w:val="auto"/>
        <w:rPr>
          <w:rFonts w:hint="eastAsia"/>
          <w:lang w:val="en-US"/>
        </w:rPr>
      </w:pPr>
      <w:r>
        <w:rPr>
          <w:rFonts w:hint="eastAsia"/>
          <w:lang w:val="en-US"/>
        </w:rPr>
        <w:t>成</w:t>
      </w:r>
      <w:r>
        <w:rPr>
          <w:rFonts w:hint="eastAsia"/>
          <w:lang w:val="en-US" w:eastAsia="zh-CN"/>
        </w:rPr>
        <w:t xml:space="preserve">  </w:t>
      </w:r>
      <w:r>
        <w:rPr>
          <w:rFonts w:hint="eastAsia"/>
          <w:lang w:val="en-US"/>
        </w:rPr>
        <w:t xml:space="preserve">员：马维祖  区卫健局副局长 </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323" w:firstLine="1920" w:firstLineChars="600"/>
        <w:jc w:val="both"/>
        <w:textAlignment w:val="auto"/>
        <w:rPr>
          <w:rFonts w:hint="eastAsia"/>
          <w:lang w:val="en-US"/>
        </w:rPr>
      </w:pPr>
      <w:r>
        <w:rPr>
          <w:rFonts w:hint="eastAsia"/>
          <w:lang w:val="en-US"/>
        </w:rPr>
        <w:t>李振东  区疾控中心主任</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323" w:firstLine="1920" w:firstLineChars="600"/>
        <w:jc w:val="both"/>
        <w:textAlignment w:val="auto"/>
        <w:rPr>
          <w:rFonts w:hint="eastAsia"/>
          <w:lang w:val="en-US"/>
        </w:rPr>
      </w:pPr>
      <w:r>
        <w:rPr>
          <w:rFonts w:hint="eastAsia"/>
          <w:lang w:val="en-US"/>
        </w:rPr>
        <w:t>王富军  区教育局教育股股长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323" w:firstLine="651" w:firstLineChars="200"/>
        <w:jc w:val="both"/>
        <w:textAlignment w:val="auto"/>
        <w:rPr>
          <w:rFonts w:hint="eastAsia" w:ascii="楷体_GB2312" w:hAnsi="楷体_GB2312" w:eastAsia="楷体_GB2312"/>
          <w:b/>
          <w:bCs/>
          <w:spacing w:val="2"/>
          <w:lang w:val="en-US"/>
        </w:rPr>
      </w:pPr>
      <w:r>
        <w:rPr>
          <w:rFonts w:hint="eastAsia" w:ascii="楷体_GB2312" w:hAnsi="楷体_GB2312" w:eastAsia="楷体_GB2312"/>
          <w:b/>
          <w:bCs/>
          <w:spacing w:val="2"/>
          <w:lang w:val="en-US" w:eastAsia="zh-CN"/>
        </w:rPr>
        <w:t>（九）</w:t>
      </w:r>
      <w:r>
        <w:rPr>
          <w:rFonts w:hint="eastAsia" w:ascii="楷体_GB2312" w:hAnsi="楷体_GB2312" w:eastAsia="楷体_GB2312"/>
          <w:b/>
          <w:bCs/>
          <w:spacing w:val="2"/>
        </w:rPr>
        <w:t>实施职业健康保护行动</w:t>
      </w:r>
      <w:r>
        <w:rPr>
          <w:rFonts w:hint="eastAsia" w:ascii="楷体_GB2312" w:hAnsi="楷体_GB2312" w:eastAsia="楷体_GB2312"/>
          <w:b/>
          <w:bCs/>
          <w:spacing w:val="2"/>
          <w:lang w:val="en-US"/>
        </w:rPr>
        <w:t>组</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164" w:firstLine="640" w:firstLineChars="200"/>
        <w:textAlignment w:val="auto"/>
        <w:rPr>
          <w:lang w:val="en-US"/>
        </w:rPr>
      </w:pPr>
      <w:r>
        <w:rPr>
          <w:rFonts w:hint="eastAsia"/>
          <w:lang w:val="en-US"/>
        </w:rPr>
        <w:t>组</w:t>
      </w:r>
      <w:r>
        <w:rPr>
          <w:rFonts w:hint="eastAsia"/>
          <w:lang w:val="en-US" w:eastAsia="zh-CN"/>
        </w:rPr>
        <w:t xml:space="preserve">  </w:t>
      </w:r>
      <w:r>
        <w:rPr>
          <w:rFonts w:hint="eastAsia"/>
          <w:lang w:val="en-US"/>
        </w:rPr>
        <w:t>长</w:t>
      </w:r>
      <w:r>
        <w:t>：</w:t>
      </w:r>
      <w:r>
        <w:rPr>
          <w:rFonts w:hint="eastAsia"/>
          <w:lang w:val="en-US"/>
        </w:rPr>
        <w:t xml:space="preserve">谢  瑜  </w:t>
      </w:r>
      <w:r>
        <w:rPr>
          <w:rFonts w:hint="eastAsia"/>
        </w:rPr>
        <w:t>区卫健局</w:t>
      </w:r>
      <w:r>
        <w:rPr>
          <w:rFonts w:hint="eastAsia"/>
          <w:lang w:val="en-US"/>
        </w:rPr>
        <w:t>副局长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164" w:firstLine="640" w:firstLineChars="200"/>
        <w:textAlignment w:val="auto"/>
        <w:rPr>
          <w:rFonts w:hint="eastAsia"/>
          <w:color w:val="000000" w:themeColor="text1"/>
          <w:lang w:val="en-US"/>
          <w14:textFill>
            <w14:solidFill>
              <w14:schemeClr w14:val="tx1"/>
            </w14:solidFill>
          </w14:textFill>
        </w:rPr>
      </w:pPr>
      <w:r>
        <w:rPr>
          <w:rFonts w:hint="eastAsia"/>
          <w:lang w:val="en-US"/>
        </w:rPr>
        <w:t>成</w:t>
      </w:r>
      <w:r>
        <w:rPr>
          <w:rFonts w:hint="eastAsia"/>
          <w:lang w:val="en-US" w:eastAsia="zh-CN"/>
        </w:rPr>
        <w:t xml:space="preserve">  </w:t>
      </w:r>
      <w:r>
        <w:rPr>
          <w:rFonts w:hint="eastAsia"/>
          <w:lang w:val="en-US"/>
        </w:rPr>
        <w:t>员</w:t>
      </w:r>
      <w:r>
        <w:rPr>
          <w:color w:val="000000" w:themeColor="text1"/>
          <w14:textFill>
            <w14:solidFill>
              <w14:schemeClr w14:val="tx1"/>
            </w14:solidFill>
          </w14:textFill>
        </w:rPr>
        <w:t>：</w:t>
      </w:r>
      <w:r>
        <w:rPr>
          <w:rFonts w:hint="eastAsia"/>
          <w:color w:val="000000" w:themeColor="text1"/>
          <w:lang w:val="en-US"/>
          <w14:textFill>
            <w14:solidFill>
              <w14:schemeClr w14:val="tx1"/>
            </w14:solidFill>
          </w14:textFill>
        </w:rPr>
        <w:t>茹进成  区</w:t>
      </w:r>
      <w:r>
        <w:rPr>
          <w:color w:val="000000" w:themeColor="text1"/>
          <w14:textFill>
            <w14:solidFill>
              <w14:schemeClr w14:val="tx1"/>
            </w14:solidFill>
          </w14:textFill>
        </w:rPr>
        <w:t>工信局</w:t>
      </w:r>
      <w:r>
        <w:rPr>
          <w:rFonts w:hint="eastAsia"/>
          <w:color w:val="000000" w:themeColor="text1"/>
          <w:lang w:val="en-US"/>
          <w14:textFill>
            <w14:solidFill>
              <w14:schemeClr w14:val="tx1"/>
            </w14:solidFill>
          </w14:textFill>
        </w:rPr>
        <w:t>副局长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164" w:firstLine="1920" w:firstLineChars="600"/>
        <w:textAlignment w:val="auto"/>
        <w:rPr>
          <w:rFonts w:hint="eastAsia"/>
          <w:lang w:val="en-US"/>
        </w:rPr>
      </w:pPr>
      <w:r>
        <w:rPr>
          <w:rFonts w:hint="eastAsia"/>
          <w:lang w:val="en-US"/>
        </w:rPr>
        <w:t>王建中  区</w:t>
      </w:r>
      <w:r>
        <w:t>人社局</w:t>
      </w:r>
      <w:r>
        <w:rPr>
          <w:rFonts w:hint="eastAsia"/>
          <w:lang w:val="en-US"/>
        </w:rPr>
        <w:t>副局长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164" w:firstLine="1920" w:firstLineChars="600"/>
        <w:textAlignment w:val="auto"/>
        <w:rPr>
          <w:rFonts w:hint="eastAsia"/>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 xml:space="preserve">李  珍  </w:t>
      </w:r>
      <w:r>
        <w:rPr>
          <w:rFonts w:hint="eastAsia"/>
          <w:color w:val="000000" w:themeColor="text1"/>
          <w14:textFill>
            <w14:solidFill>
              <w14:schemeClr w14:val="tx1"/>
            </w14:solidFill>
          </w14:textFill>
        </w:rPr>
        <w:t>区市场监管局</w:t>
      </w:r>
      <w:r>
        <w:rPr>
          <w:rFonts w:hint="eastAsia"/>
          <w:color w:val="000000" w:themeColor="text1"/>
          <w:lang w:val="en-US"/>
          <w14:textFill>
            <w14:solidFill>
              <w14:schemeClr w14:val="tx1"/>
            </w14:solidFill>
          </w14:textFill>
        </w:rPr>
        <w:t xml:space="preserve">副局长 </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164" w:firstLine="1920" w:firstLineChars="6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张永宁</w:t>
      </w:r>
      <w:r>
        <w:rPr>
          <w:rFonts w:hint="eastAsia"/>
          <w:color w:val="000000" w:themeColor="text1"/>
          <w:lang w:val="en-US"/>
          <w14:textFill>
            <w14:solidFill>
              <w14:schemeClr w14:val="tx1"/>
            </w14:solidFill>
          </w14:textFill>
        </w:rPr>
        <w:t xml:space="preserve">  </w:t>
      </w:r>
      <w:r>
        <w:rPr>
          <w:rFonts w:hint="eastAsia"/>
          <w:color w:val="000000" w:themeColor="text1"/>
          <w14:textFill>
            <w14:solidFill>
              <w14:schemeClr w14:val="tx1"/>
            </w14:solidFill>
          </w14:textFill>
        </w:rPr>
        <w:t>区医保局副局长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164" w:firstLine="1920" w:firstLineChars="600"/>
        <w:textAlignment w:val="auto"/>
        <w:rPr>
          <w:rFonts w:hint="eastAsia"/>
          <w:lang w:val="en-US"/>
        </w:rPr>
      </w:pPr>
      <w:r>
        <w:rPr>
          <w:rFonts w:hint="eastAsia"/>
          <w:lang w:val="en-US"/>
        </w:rPr>
        <w:t>马得明  区卫生监督所所长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164" w:firstLine="1920" w:firstLineChars="600"/>
        <w:textAlignment w:val="auto"/>
        <w:rPr>
          <w:rFonts w:hint="eastAsia"/>
          <w:lang w:val="en-US"/>
        </w:rPr>
      </w:pPr>
      <w:r>
        <w:rPr>
          <w:rFonts w:hint="eastAsia"/>
          <w:lang w:val="en-US"/>
        </w:rPr>
        <w:t>李建梅  市生态环境局平川分局宣教股股长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323" w:firstLine="651" w:firstLineChars="200"/>
        <w:jc w:val="both"/>
        <w:textAlignment w:val="auto"/>
        <w:rPr>
          <w:rFonts w:hint="eastAsia" w:ascii="楷体_GB2312" w:hAnsi="楷体_GB2312" w:eastAsia="楷体_GB2312"/>
          <w:b/>
          <w:bCs/>
          <w:spacing w:val="2"/>
          <w:lang w:val="en-US" w:eastAsia="zh-CN"/>
        </w:rPr>
      </w:pPr>
      <w:r>
        <w:rPr>
          <w:rFonts w:hint="eastAsia" w:ascii="楷体_GB2312" w:hAnsi="楷体_GB2312" w:eastAsia="楷体_GB2312"/>
          <w:b/>
          <w:bCs/>
          <w:spacing w:val="2"/>
          <w:lang w:val="en-US" w:eastAsia="zh-CN"/>
        </w:rPr>
        <w:t>（十）实施老年健康促进行动组</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leftChars="0" w:firstLine="640" w:firstLineChars="200"/>
        <w:textAlignment w:val="auto"/>
        <w:rPr>
          <w:color w:val="000000" w:themeColor="text1"/>
          <w:lang w:val="en-US"/>
          <w14:textFill>
            <w14:solidFill>
              <w14:schemeClr w14:val="tx1"/>
            </w14:solidFill>
          </w14:textFill>
        </w:rPr>
      </w:pPr>
      <w:r>
        <w:rPr>
          <w:rFonts w:hint="eastAsia"/>
          <w:lang w:val="en-US"/>
        </w:rPr>
        <w:t>组</w:t>
      </w:r>
      <w:r>
        <w:rPr>
          <w:rFonts w:hint="eastAsia"/>
          <w:lang w:val="en-US" w:eastAsia="zh-CN"/>
        </w:rPr>
        <w:t xml:space="preserve">  </w:t>
      </w:r>
      <w:r>
        <w:rPr>
          <w:rFonts w:hint="eastAsia"/>
          <w:lang w:val="en-US"/>
        </w:rPr>
        <w:t>长</w:t>
      </w:r>
      <w:r>
        <w:rPr>
          <w:rFonts w:hint="eastAsia"/>
        </w:rPr>
        <w:t>：</w:t>
      </w:r>
      <w:r>
        <w:rPr>
          <w:rFonts w:hint="eastAsia"/>
          <w:color w:val="000000" w:themeColor="text1"/>
          <w:lang w:val="en-US"/>
          <w14:textFill>
            <w14:solidFill>
              <w14:schemeClr w14:val="tx1"/>
            </w14:solidFill>
          </w14:textFill>
        </w:rPr>
        <w:t>马维祖</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区卫健局</w:t>
      </w:r>
      <w:r>
        <w:rPr>
          <w:rFonts w:hint="eastAsia"/>
          <w:color w:val="000000" w:themeColor="text1"/>
          <w:lang w:val="en-US"/>
          <w14:textFill>
            <w14:solidFill>
              <w14:schemeClr w14:val="tx1"/>
            </w14:solidFill>
          </w14:textFill>
        </w:rPr>
        <w:t>副局长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324" w:firstLine="640" w:firstLineChars="200"/>
        <w:jc w:val="both"/>
        <w:textAlignment w:val="auto"/>
        <w:rPr>
          <w:color w:val="000000" w:themeColor="text1"/>
          <w:spacing w:val="-8"/>
          <w:lang w:val="en-US"/>
          <w14:textFill>
            <w14:solidFill>
              <w14:schemeClr w14:val="tx1"/>
            </w14:solidFill>
          </w14:textFill>
        </w:rPr>
      </w:pPr>
      <w:r>
        <w:rPr>
          <w:rFonts w:hint="eastAsia"/>
          <w:color w:val="000000" w:themeColor="text1"/>
          <w:lang w:val="en-US"/>
          <w14:textFill>
            <w14:solidFill>
              <w14:schemeClr w14:val="tx1"/>
            </w14:solidFill>
          </w14:textFill>
        </w:rPr>
        <w:t>成</w:t>
      </w:r>
      <w:r>
        <w:rPr>
          <w:rFonts w:hint="eastAsia"/>
          <w:color w:val="000000" w:themeColor="text1"/>
          <w:lang w:val="en-US" w:eastAsia="zh-CN"/>
          <w14:textFill>
            <w14:solidFill>
              <w14:schemeClr w14:val="tx1"/>
            </w14:solidFill>
          </w14:textFill>
        </w:rPr>
        <w:t xml:space="preserve">  </w:t>
      </w:r>
      <w:r>
        <w:rPr>
          <w:rFonts w:hint="eastAsia"/>
          <w:color w:val="000000" w:themeColor="text1"/>
          <w:lang w:val="en-US"/>
          <w14:textFill>
            <w14:solidFill>
              <w14:schemeClr w14:val="tx1"/>
            </w14:solidFill>
          </w14:textFill>
        </w:rPr>
        <w:t>员</w:t>
      </w:r>
      <w:r>
        <w:rPr>
          <w:rFonts w:hint="eastAsia"/>
          <w:color w:val="000000" w:themeColor="text1"/>
          <w14:textFill>
            <w14:solidFill>
              <w14:schemeClr w14:val="tx1"/>
            </w14:solidFill>
          </w14:textFill>
        </w:rPr>
        <w:t>：</w:t>
      </w:r>
      <w:r>
        <w:rPr>
          <w:rFonts w:hint="eastAsia"/>
          <w:color w:val="000000" w:themeColor="text1"/>
          <w:lang w:val="en-US"/>
          <w14:textFill>
            <w14:solidFill>
              <w14:schemeClr w14:val="tx1"/>
            </w14:solidFill>
          </w14:textFill>
        </w:rPr>
        <w:t>李小阳</w:t>
      </w:r>
      <w:r>
        <w:rPr>
          <w:rFonts w:hint="eastAsia"/>
          <w:color w:val="000000" w:themeColor="text1"/>
          <w:lang w:val="en-US" w:eastAsia="zh-CN"/>
          <w14:textFill>
            <w14:solidFill>
              <w14:schemeClr w14:val="tx1"/>
            </w14:solidFill>
          </w14:textFill>
        </w:rPr>
        <w:t xml:space="preserve">  </w:t>
      </w:r>
      <w:r>
        <w:rPr>
          <w:rFonts w:hint="eastAsia"/>
          <w:color w:val="000000" w:themeColor="text1"/>
          <w:lang w:val="en-US"/>
          <w14:textFill>
            <w14:solidFill>
              <w14:schemeClr w14:val="tx1"/>
            </w14:solidFill>
          </w14:textFill>
        </w:rPr>
        <w:t xml:space="preserve">区发改局副局长 </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firstLine="1920" w:firstLineChars="600"/>
        <w:textAlignment w:val="auto"/>
        <w:rPr>
          <w:color w:val="000000" w:themeColor="text1"/>
          <w14:textFill>
            <w14:solidFill>
              <w14:schemeClr w14:val="tx1"/>
            </w14:solidFill>
          </w14:textFill>
        </w:rPr>
      </w:pPr>
      <w:r>
        <w:rPr>
          <w:rFonts w:hint="eastAsia"/>
          <w:color w:val="000000" w:themeColor="text1"/>
          <w:lang w:val="en-US"/>
          <w14:textFill>
            <w14:solidFill>
              <w14:schemeClr w14:val="tx1"/>
            </w14:solidFill>
          </w14:textFill>
        </w:rPr>
        <w:t>张永宁</w:t>
      </w:r>
      <w:r>
        <w:rPr>
          <w:rFonts w:hint="eastAsia"/>
          <w:color w:val="000000" w:themeColor="text1"/>
          <w:lang w:val="en-US" w:eastAsia="zh-CN"/>
          <w14:textFill>
            <w14:solidFill>
              <w14:schemeClr w14:val="tx1"/>
            </w14:solidFill>
          </w14:textFill>
        </w:rPr>
        <w:t xml:space="preserve">  </w:t>
      </w:r>
      <w:r>
        <w:rPr>
          <w:rFonts w:hint="eastAsia"/>
          <w:color w:val="000000" w:themeColor="text1"/>
          <w:lang w:val="en-US"/>
          <w14:textFill>
            <w14:solidFill>
              <w14:schemeClr w14:val="tx1"/>
            </w14:solidFill>
          </w14:textFill>
        </w:rPr>
        <w:t>区</w:t>
      </w:r>
      <w:r>
        <w:rPr>
          <w:rFonts w:hint="eastAsia"/>
          <w:color w:val="000000" w:themeColor="text1"/>
          <w14:textFill>
            <w14:solidFill>
              <w14:schemeClr w14:val="tx1"/>
            </w14:solidFill>
          </w14:textFill>
        </w:rPr>
        <w:t>医保局副局长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firstLine="1920" w:firstLineChars="600"/>
        <w:textAlignment w:val="auto"/>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刘倩茹</w:t>
      </w:r>
      <w:r>
        <w:rPr>
          <w:rFonts w:hint="eastAsia"/>
          <w:color w:val="000000" w:themeColor="text1"/>
          <w:lang w:val="en-US" w:eastAsia="zh-CN"/>
          <w14:textFill>
            <w14:solidFill>
              <w14:schemeClr w14:val="tx1"/>
            </w14:solidFill>
          </w14:textFill>
        </w:rPr>
        <w:t xml:space="preserve">  </w:t>
      </w:r>
      <w:r>
        <w:rPr>
          <w:rFonts w:hint="eastAsia"/>
          <w:color w:val="000000" w:themeColor="text1"/>
          <w:lang w:val="en-US"/>
          <w14:textFill>
            <w14:solidFill>
              <w14:schemeClr w14:val="tx1"/>
            </w14:solidFill>
          </w14:textFill>
        </w:rPr>
        <w:t>区</w:t>
      </w:r>
      <w:r>
        <w:rPr>
          <w:color w:val="000000" w:themeColor="text1"/>
          <w14:textFill>
            <w14:solidFill>
              <w14:schemeClr w14:val="tx1"/>
            </w14:solidFill>
          </w14:textFill>
        </w:rPr>
        <w:t>残联</w:t>
      </w:r>
      <w:r>
        <w:rPr>
          <w:rFonts w:hint="eastAsia"/>
          <w:color w:val="000000" w:themeColor="text1"/>
          <w14:textFill>
            <w14:solidFill>
              <w14:schemeClr w14:val="tx1"/>
            </w14:solidFill>
          </w14:textFill>
        </w:rPr>
        <w:t>副理事长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firstLine="1920" w:firstLineChars="600"/>
        <w:textAlignment w:val="auto"/>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李振东</w:t>
      </w:r>
      <w:r>
        <w:rPr>
          <w:rFonts w:hint="eastAsia"/>
          <w:color w:val="000000" w:themeColor="text1"/>
          <w:lang w:val="en-US" w:eastAsia="zh-CN"/>
          <w14:textFill>
            <w14:solidFill>
              <w14:schemeClr w14:val="tx1"/>
            </w14:solidFill>
          </w14:textFill>
        </w:rPr>
        <w:t xml:space="preserve">  </w:t>
      </w:r>
      <w:r>
        <w:rPr>
          <w:rFonts w:hint="eastAsia"/>
          <w:color w:val="000000" w:themeColor="text1"/>
          <w:lang w:val="en-US"/>
          <w14:textFill>
            <w14:solidFill>
              <w14:schemeClr w14:val="tx1"/>
            </w14:solidFill>
          </w14:textFill>
        </w:rPr>
        <w:t>区疾控中心主任</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firstLine="1920" w:firstLineChars="600"/>
        <w:textAlignment w:val="auto"/>
        <w:rPr>
          <w:color w:val="000000" w:themeColor="text1"/>
          <w14:textFill>
            <w14:solidFill>
              <w14:schemeClr w14:val="tx1"/>
            </w14:solidFill>
          </w14:textFill>
        </w:rPr>
      </w:pPr>
      <w:r>
        <w:rPr>
          <w:rFonts w:hint="eastAsia"/>
          <w:color w:val="000000" w:themeColor="text1"/>
          <w:lang w:val="en-US"/>
          <w14:textFill>
            <w14:solidFill>
              <w14:schemeClr w14:val="tx1"/>
            </w14:solidFill>
          </w14:textFill>
        </w:rPr>
        <w:t>杜鹏荣  区</w:t>
      </w:r>
      <w:r>
        <w:rPr>
          <w:rFonts w:hint="eastAsia"/>
          <w:color w:val="000000" w:themeColor="text1"/>
          <w14:textFill>
            <w14:solidFill>
              <w14:schemeClr w14:val="tx1"/>
            </w14:solidFill>
          </w14:textFill>
        </w:rPr>
        <w:t>住建局办公室主任</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firstLine="1920" w:firstLineChars="600"/>
        <w:textAlignment w:val="auto"/>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胡彩荣  区</w:t>
      </w:r>
      <w:r>
        <w:rPr>
          <w:rFonts w:hint="eastAsia"/>
          <w:color w:val="000000" w:themeColor="text1"/>
          <w14:textFill>
            <w14:solidFill>
              <w14:schemeClr w14:val="tx1"/>
            </w14:solidFill>
          </w14:textFill>
        </w:rPr>
        <w:t>民政局</w:t>
      </w:r>
      <w:r>
        <w:rPr>
          <w:rFonts w:hint="eastAsia"/>
          <w:color w:val="000000" w:themeColor="text1"/>
          <w:lang w:val="en-US"/>
          <w14:textFill>
            <w14:solidFill>
              <w14:schemeClr w14:val="tx1"/>
            </w14:solidFill>
          </w14:textFill>
        </w:rPr>
        <w:t>养老股股长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firstLine="1920" w:firstLineChars="600"/>
        <w:textAlignment w:val="auto"/>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王建琴  区</w:t>
      </w:r>
      <w:r>
        <w:rPr>
          <w:rFonts w:hint="eastAsia"/>
          <w:color w:val="000000" w:themeColor="text1"/>
          <w14:textFill>
            <w14:solidFill>
              <w14:schemeClr w14:val="tx1"/>
            </w14:solidFill>
          </w14:textFill>
        </w:rPr>
        <w:t>财政局</w:t>
      </w:r>
      <w:r>
        <w:rPr>
          <w:rFonts w:hint="eastAsia"/>
          <w:color w:val="000000" w:themeColor="text1"/>
          <w:lang w:val="en-US"/>
          <w14:textFill>
            <w14:solidFill>
              <w14:schemeClr w14:val="tx1"/>
            </w14:solidFill>
          </w14:textFill>
        </w:rPr>
        <w:t>社保股股长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166" w:firstLine="611" w:firstLineChars="200"/>
        <w:jc w:val="both"/>
        <w:textAlignment w:val="auto"/>
        <w:rPr>
          <w:rFonts w:ascii="楷体_GB2312" w:eastAsia="楷体_GB2312"/>
          <w:b/>
          <w:bCs/>
          <w:w w:val="95"/>
        </w:rPr>
      </w:pPr>
      <w:r>
        <w:rPr>
          <w:rFonts w:hint="eastAsia" w:ascii="楷体_GB2312" w:eastAsia="楷体_GB2312"/>
          <w:b/>
          <w:bCs/>
          <w:w w:val="95"/>
        </w:rPr>
        <w:t>（</w:t>
      </w:r>
      <w:r>
        <w:rPr>
          <w:rFonts w:hint="eastAsia" w:ascii="楷体_GB2312" w:eastAsia="楷体_GB2312"/>
          <w:b/>
          <w:bCs/>
          <w:w w:val="95"/>
          <w:lang w:val="en-US"/>
        </w:rPr>
        <w:t>十一）</w:t>
      </w:r>
      <w:r>
        <w:rPr>
          <w:rFonts w:hint="eastAsia" w:ascii="楷体_GB2312" w:eastAsia="楷体_GB2312"/>
          <w:b/>
          <w:bCs/>
          <w:w w:val="95"/>
        </w:rPr>
        <w:t>实施心脑血管疾病防治行动</w:t>
      </w:r>
      <w:r>
        <w:rPr>
          <w:rFonts w:hint="eastAsia" w:ascii="楷体_GB2312" w:eastAsia="楷体_GB2312"/>
          <w:b/>
          <w:bCs/>
          <w:w w:val="95"/>
          <w:lang w:val="en-US"/>
        </w:rPr>
        <w:t>组</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166" w:firstLine="640" w:firstLineChars="200"/>
        <w:jc w:val="both"/>
        <w:textAlignment w:val="auto"/>
        <w:rPr>
          <w:lang w:val="en-US"/>
        </w:rPr>
      </w:pPr>
      <w:r>
        <w:rPr>
          <w:rFonts w:hint="eastAsia"/>
          <w:lang w:val="en-US"/>
        </w:rPr>
        <w:t>组</w:t>
      </w:r>
      <w:r>
        <w:rPr>
          <w:rFonts w:hint="eastAsia"/>
          <w:lang w:val="en-US" w:eastAsia="zh-CN"/>
        </w:rPr>
        <w:t xml:space="preserve">  </w:t>
      </w:r>
      <w:r>
        <w:rPr>
          <w:rFonts w:hint="eastAsia"/>
          <w:lang w:val="en-US"/>
        </w:rPr>
        <w:t>长</w:t>
      </w:r>
      <w:r>
        <w:t>：</w:t>
      </w:r>
      <w:r>
        <w:rPr>
          <w:rFonts w:hint="eastAsia"/>
          <w:lang w:val="en-US"/>
        </w:rPr>
        <w:t xml:space="preserve">谢  瑜  </w:t>
      </w:r>
      <w:r>
        <w:rPr>
          <w:rFonts w:hint="eastAsia"/>
        </w:rPr>
        <w:t>区卫健局</w:t>
      </w:r>
      <w:r>
        <w:rPr>
          <w:rFonts w:hint="eastAsia"/>
          <w:lang w:val="en-US"/>
        </w:rPr>
        <w:t xml:space="preserve">副局长 </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324" w:firstLine="640" w:firstLineChars="200"/>
        <w:jc w:val="both"/>
        <w:textAlignment w:val="auto"/>
        <w:rPr>
          <w:rFonts w:hint="eastAsia"/>
          <w:lang w:val="en-US"/>
        </w:rPr>
      </w:pPr>
      <w:r>
        <w:rPr>
          <w:rFonts w:hint="eastAsia"/>
          <w:lang w:val="en-US"/>
        </w:rPr>
        <w:t>成</w:t>
      </w:r>
      <w:r>
        <w:rPr>
          <w:rFonts w:hint="eastAsia"/>
          <w:lang w:val="en-US" w:eastAsia="zh-CN"/>
        </w:rPr>
        <w:t xml:space="preserve">  </w:t>
      </w:r>
      <w:r>
        <w:rPr>
          <w:rFonts w:hint="eastAsia"/>
          <w:lang w:val="en-US"/>
        </w:rPr>
        <w:t>员</w:t>
      </w:r>
      <w:r>
        <w:t>：</w:t>
      </w:r>
      <w:r>
        <w:rPr>
          <w:rFonts w:hint="eastAsia"/>
          <w:lang w:val="en-US"/>
        </w:rPr>
        <w:t xml:space="preserve">李小阳  区发改局副局长 </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166" w:firstLine="1920" w:firstLineChars="600"/>
        <w:jc w:val="both"/>
        <w:textAlignment w:val="auto"/>
        <w:rPr>
          <w:lang w:val="en-US"/>
        </w:rPr>
      </w:pPr>
      <w:r>
        <w:rPr>
          <w:rFonts w:hint="eastAsia"/>
          <w:lang w:val="en-US"/>
        </w:rPr>
        <w:t>王建琴  区</w:t>
      </w:r>
      <w:r>
        <w:rPr>
          <w:rFonts w:hint="eastAsia"/>
        </w:rPr>
        <w:t>财政局</w:t>
      </w:r>
      <w:r>
        <w:rPr>
          <w:rFonts w:hint="eastAsia"/>
          <w:lang w:val="en-US"/>
        </w:rPr>
        <w:t>社保股股长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right="166" w:firstLine="1600" w:firstLineChars="500"/>
        <w:jc w:val="both"/>
        <w:textAlignment w:val="auto"/>
        <w:rPr>
          <w:color w:val="FF0000"/>
          <w:lang w:val="en-US"/>
        </w:rPr>
      </w:pPr>
      <w:r>
        <w:rPr>
          <w:rFonts w:hint="eastAsia"/>
          <w:lang w:val="en-US"/>
        </w:rPr>
        <w:t>徐  琴  市中心医院</w:t>
      </w:r>
      <w:r>
        <w:rPr>
          <w:rFonts w:hint="eastAsia"/>
        </w:rPr>
        <w:t>神经内科主任</w:t>
      </w:r>
    </w:p>
    <w:p>
      <w:pPr>
        <w:pStyle w:val="4"/>
        <w:keepNext w:val="0"/>
        <w:keepLines w:val="0"/>
        <w:pageBreakBefore w:val="0"/>
        <w:widowControl w:val="0"/>
        <w:kinsoku/>
        <w:wordWrap/>
        <w:overflowPunct/>
        <w:topLinePunct w:val="0"/>
        <w:autoSpaceDE w:val="0"/>
        <w:autoSpaceDN w:val="0"/>
        <w:bidi w:val="0"/>
        <w:adjustRightInd/>
        <w:snapToGrid/>
        <w:spacing w:line="540" w:lineRule="exact"/>
        <w:ind w:right="166" w:firstLine="1600" w:firstLineChars="500"/>
        <w:jc w:val="both"/>
        <w:textAlignment w:val="auto"/>
        <w:rPr>
          <w:lang w:val="en-US"/>
        </w:rPr>
      </w:pPr>
      <w:r>
        <w:rPr>
          <w:rFonts w:hint="eastAsia"/>
          <w:lang w:val="en-US"/>
        </w:rPr>
        <w:t>宣学军  区人民医院重症医学科主任</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440" w:leftChars="200" w:right="166" w:firstLine="321" w:firstLineChars="100"/>
        <w:jc w:val="both"/>
        <w:textAlignment w:val="auto"/>
        <w:rPr>
          <w:rFonts w:ascii="楷体_GB2312" w:eastAsia="楷体_GB2312"/>
          <w:b/>
          <w:bCs/>
          <w:w w:val="100"/>
        </w:rPr>
      </w:pPr>
      <w:r>
        <w:rPr>
          <w:rFonts w:hint="eastAsia" w:ascii="楷体_GB2312" w:eastAsia="楷体_GB2312"/>
          <w:b/>
          <w:bCs/>
          <w:w w:val="100"/>
        </w:rPr>
        <w:t>（</w:t>
      </w:r>
      <w:r>
        <w:rPr>
          <w:rFonts w:hint="eastAsia" w:ascii="楷体_GB2312" w:eastAsia="楷体_GB2312"/>
          <w:b/>
          <w:bCs/>
          <w:w w:val="100"/>
          <w:lang w:val="en-US"/>
        </w:rPr>
        <w:t>十二）</w:t>
      </w:r>
      <w:r>
        <w:rPr>
          <w:rFonts w:hint="eastAsia" w:ascii="楷体_GB2312" w:eastAsia="楷体_GB2312"/>
          <w:b/>
          <w:bCs/>
          <w:w w:val="100"/>
        </w:rPr>
        <w:t>实施癌症防治行动</w:t>
      </w:r>
      <w:r>
        <w:rPr>
          <w:rFonts w:hint="eastAsia" w:ascii="楷体_GB2312" w:eastAsia="楷体_GB2312"/>
          <w:b/>
          <w:bCs/>
          <w:w w:val="100"/>
          <w:lang w:val="en-US"/>
        </w:rPr>
        <w:t>组</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166" w:firstLine="640" w:firstLineChars="200"/>
        <w:jc w:val="both"/>
        <w:textAlignment w:val="auto"/>
        <w:rPr>
          <w:rFonts w:hint="eastAsia" w:eastAsia="仿宋_GB2312"/>
          <w:lang w:eastAsia="zh-CN"/>
        </w:rPr>
      </w:pPr>
      <w:r>
        <w:rPr>
          <w:rFonts w:hint="eastAsia"/>
          <w:lang w:val="en-US"/>
        </w:rPr>
        <w:t>组</w:t>
      </w:r>
      <w:r>
        <w:rPr>
          <w:rFonts w:hint="eastAsia"/>
          <w:lang w:val="en-US" w:eastAsia="zh-CN"/>
        </w:rPr>
        <w:t xml:space="preserve">  </w:t>
      </w:r>
      <w:r>
        <w:rPr>
          <w:rFonts w:hint="eastAsia"/>
          <w:lang w:val="en-US"/>
        </w:rPr>
        <w:t>长</w:t>
      </w:r>
      <w:r>
        <w:t>：</w:t>
      </w:r>
      <w:r>
        <w:rPr>
          <w:rFonts w:hint="eastAsia"/>
          <w:lang w:val="en-US"/>
        </w:rPr>
        <w:t xml:space="preserve">谢  瑜  </w:t>
      </w:r>
      <w:r>
        <w:rPr>
          <w:rFonts w:hint="eastAsia"/>
        </w:rPr>
        <w:t>区卫健局</w:t>
      </w:r>
      <w:r>
        <w:rPr>
          <w:rFonts w:hint="eastAsia"/>
          <w:lang w:eastAsia="zh-CN"/>
        </w:rPr>
        <w:t>副局长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166" w:firstLine="640" w:firstLineChars="200"/>
        <w:jc w:val="both"/>
        <w:textAlignment w:val="auto"/>
        <w:rPr>
          <w:rFonts w:hint="eastAsia"/>
          <w:color w:val="000000" w:themeColor="text1"/>
          <w14:textFill>
            <w14:solidFill>
              <w14:schemeClr w14:val="tx1"/>
            </w14:solidFill>
          </w14:textFill>
        </w:rPr>
      </w:pPr>
      <w:r>
        <w:rPr>
          <w:rFonts w:hint="eastAsia"/>
          <w:lang w:val="en-US"/>
        </w:rPr>
        <w:t>成</w:t>
      </w:r>
      <w:r>
        <w:rPr>
          <w:rFonts w:hint="eastAsia"/>
          <w:lang w:val="en-US" w:eastAsia="zh-CN"/>
        </w:rPr>
        <w:t xml:space="preserve">  </w:t>
      </w:r>
      <w:r>
        <w:rPr>
          <w:rFonts w:hint="eastAsia"/>
          <w:lang w:val="en-US"/>
        </w:rPr>
        <w:t>员</w:t>
      </w:r>
      <w:r>
        <w:t>：</w:t>
      </w:r>
      <w:r>
        <w:rPr>
          <w:rFonts w:hint="eastAsia"/>
          <w:color w:val="000000" w:themeColor="text1"/>
          <w:lang w:val="en-US"/>
          <w14:textFill>
            <w14:solidFill>
              <w14:schemeClr w14:val="tx1"/>
            </w14:solidFill>
          </w14:textFill>
        </w:rPr>
        <w:t>贾  淼  区</w:t>
      </w:r>
      <w:r>
        <w:rPr>
          <w:color w:val="000000" w:themeColor="text1"/>
          <w14:textFill>
            <w14:solidFill>
              <w14:schemeClr w14:val="tx1"/>
            </w14:solidFill>
          </w14:textFill>
        </w:rPr>
        <w:t>科技局</w:t>
      </w:r>
      <w:r>
        <w:rPr>
          <w:rFonts w:hint="eastAsia"/>
          <w:color w:val="000000" w:themeColor="text1"/>
          <w14:textFill>
            <w14:solidFill>
              <w14:schemeClr w14:val="tx1"/>
            </w14:solidFill>
          </w14:textFill>
        </w:rPr>
        <w:t>副局长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166" w:firstLine="1920" w:firstLineChars="600"/>
        <w:jc w:val="both"/>
        <w:textAlignment w:val="auto"/>
        <w:rPr>
          <w:color w:val="000000" w:themeColor="text1"/>
          <w14:textFill>
            <w14:solidFill>
              <w14:schemeClr w14:val="tx1"/>
            </w14:solidFill>
          </w14:textFill>
        </w:rPr>
      </w:pPr>
      <w:r>
        <w:rPr>
          <w:rFonts w:hint="eastAsia"/>
          <w:color w:val="000000" w:themeColor="text1"/>
          <w:lang w:val="en-US"/>
          <w14:textFill>
            <w14:solidFill>
              <w14:schemeClr w14:val="tx1"/>
            </w14:solidFill>
          </w14:textFill>
        </w:rPr>
        <w:t>张永宁  区</w:t>
      </w:r>
      <w:r>
        <w:rPr>
          <w:rFonts w:hint="eastAsia"/>
          <w:color w:val="000000" w:themeColor="text1"/>
          <w14:textFill>
            <w14:solidFill>
              <w14:schemeClr w14:val="tx1"/>
            </w14:solidFill>
          </w14:textFill>
        </w:rPr>
        <w:t>医保局副局长</w:t>
      </w:r>
    </w:p>
    <w:p>
      <w:pPr>
        <w:pStyle w:val="4"/>
        <w:keepNext w:val="0"/>
        <w:keepLines w:val="0"/>
        <w:pageBreakBefore w:val="0"/>
        <w:widowControl w:val="0"/>
        <w:tabs>
          <w:tab w:val="left" w:pos="3850"/>
        </w:tabs>
        <w:kinsoku/>
        <w:wordWrap/>
        <w:overflowPunct/>
        <w:topLinePunct w:val="0"/>
        <w:autoSpaceDE w:val="0"/>
        <w:autoSpaceDN w:val="0"/>
        <w:bidi w:val="0"/>
        <w:adjustRightInd/>
        <w:snapToGrid/>
        <w:spacing w:line="540" w:lineRule="exact"/>
        <w:ind w:firstLine="1600" w:firstLineChars="500"/>
        <w:textAlignment w:val="auto"/>
        <w:rPr>
          <w:color w:val="000000" w:themeColor="text1"/>
          <w:spacing w:val="-16"/>
          <w14:textFill>
            <w14:solidFill>
              <w14:schemeClr w14:val="tx1"/>
            </w14:solidFill>
          </w14:textFill>
        </w:rPr>
      </w:pPr>
      <w:r>
        <w:rPr>
          <w:rFonts w:hint="eastAsia"/>
          <w:color w:val="000000" w:themeColor="text1"/>
          <w:lang w:val="en-US"/>
          <w14:textFill>
            <w14:solidFill>
              <w14:schemeClr w14:val="tx1"/>
            </w14:solidFill>
          </w14:textFill>
        </w:rPr>
        <w:t>孙竟雄  区</w:t>
      </w:r>
      <w:r>
        <w:rPr>
          <w:color w:val="000000" w:themeColor="text1"/>
          <w14:textFill>
            <w14:solidFill>
              <w14:schemeClr w14:val="tx1"/>
            </w14:solidFill>
          </w14:textFill>
        </w:rPr>
        <w:t>总工会副主</w:t>
      </w:r>
      <w:r>
        <w:rPr>
          <w:color w:val="000000" w:themeColor="text1"/>
          <w:spacing w:val="-16"/>
          <w14:textFill>
            <w14:solidFill>
              <w14:schemeClr w14:val="tx1"/>
            </w14:solidFill>
          </w14:textFill>
        </w:rPr>
        <w:t>席</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166" w:firstLine="1920" w:firstLineChars="600"/>
        <w:jc w:val="both"/>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冯治慧</w:t>
      </w:r>
      <w:r>
        <w:rPr>
          <w:rFonts w:hint="eastAsia"/>
          <w:color w:val="000000" w:themeColor="text1"/>
          <w:lang w:val="en-US"/>
          <w14:textFill>
            <w14:solidFill>
              <w14:schemeClr w14:val="tx1"/>
            </w14:solidFill>
          </w14:textFill>
        </w:rPr>
        <w:t xml:space="preserve">  </w:t>
      </w:r>
      <w:r>
        <w:rPr>
          <w:rFonts w:hint="eastAsia"/>
          <w:color w:val="000000" w:themeColor="text1"/>
          <w14:textFill>
            <w14:solidFill>
              <w14:schemeClr w14:val="tx1"/>
            </w14:solidFill>
          </w14:textFill>
        </w:rPr>
        <w:t>区妇联副主席</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166" w:firstLine="1920" w:firstLineChars="600"/>
        <w:jc w:val="both"/>
        <w:textAlignment w:val="auto"/>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 xml:space="preserve">狄可民  </w:t>
      </w:r>
      <w:r>
        <w:rPr>
          <w:rFonts w:hint="eastAsia"/>
          <w:color w:val="000000" w:themeColor="text1"/>
          <w14:textFill>
            <w14:solidFill>
              <w14:schemeClr w14:val="tx1"/>
            </w14:solidFill>
          </w14:textFill>
        </w:rPr>
        <w:t>区民政局</w:t>
      </w:r>
      <w:r>
        <w:rPr>
          <w:rFonts w:hint="eastAsia"/>
          <w:color w:val="000000" w:themeColor="text1"/>
          <w:lang w:val="en-US"/>
          <w14:textFill>
            <w14:solidFill>
              <w14:schemeClr w14:val="tx1"/>
            </w14:solidFill>
          </w14:textFill>
        </w:rPr>
        <w:t>低保办副主任</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166" w:firstLine="1920" w:firstLineChars="600"/>
        <w:jc w:val="both"/>
        <w:textAlignment w:val="auto"/>
        <w:rPr>
          <w:rFonts w:hint="eastAsia"/>
          <w:lang w:val="en-US"/>
        </w:rPr>
      </w:pPr>
      <w:r>
        <w:rPr>
          <w:rFonts w:hint="eastAsia"/>
          <w:lang w:val="en-US"/>
        </w:rPr>
        <w:t>王建琴  区</w:t>
      </w:r>
      <w:r>
        <w:rPr>
          <w:rFonts w:hint="eastAsia"/>
        </w:rPr>
        <w:t>财政局</w:t>
      </w:r>
      <w:r>
        <w:rPr>
          <w:rFonts w:hint="eastAsia"/>
          <w:lang w:val="en-US"/>
        </w:rPr>
        <w:t>社保股股长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166" w:firstLine="1920" w:firstLineChars="600"/>
        <w:jc w:val="both"/>
        <w:textAlignment w:val="auto"/>
        <w:rPr>
          <w:rFonts w:hint="eastAsia"/>
          <w:color w:val="auto"/>
          <w:lang w:val="en-US" w:eastAsia="zh-CN"/>
        </w:rPr>
      </w:pPr>
      <w:r>
        <w:rPr>
          <w:rFonts w:hint="eastAsia"/>
          <w:color w:val="auto"/>
          <w:lang w:val="en-US"/>
        </w:rPr>
        <w:t>王宝军  市中心医院</w:t>
      </w:r>
      <w:r>
        <w:rPr>
          <w:rFonts w:hint="eastAsia"/>
          <w:color w:val="auto"/>
          <w:lang w:val="en-US" w:eastAsia="zh-CN"/>
        </w:rPr>
        <w:t>肿瘤科主任</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166" w:firstLine="1920" w:firstLineChars="600"/>
        <w:jc w:val="both"/>
        <w:textAlignment w:val="auto"/>
        <w:rPr>
          <w:lang w:val="en-US"/>
        </w:rPr>
      </w:pPr>
      <w:r>
        <w:rPr>
          <w:rFonts w:hint="eastAsia"/>
          <w:lang w:val="en-US"/>
        </w:rPr>
        <w:t>黄天明  区人民医院内科主任</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166" w:firstLine="643" w:firstLineChars="200"/>
        <w:jc w:val="both"/>
        <w:textAlignment w:val="auto"/>
        <w:rPr>
          <w:rFonts w:ascii="楷体_GB2312" w:eastAsia="楷体_GB2312"/>
          <w:b/>
          <w:bCs/>
          <w:w w:val="100"/>
        </w:rPr>
      </w:pPr>
      <w:r>
        <w:rPr>
          <w:rFonts w:hint="eastAsia" w:ascii="楷体_GB2312" w:eastAsia="楷体_GB2312"/>
          <w:b/>
          <w:bCs/>
          <w:w w:val="100"/>
        </w:rPr>
        <w:t>（</w:t>
      </w:r>
      <w:r>
        <w:rPr>
          <w:rFonts w:hint="eastAsia" w:ascii="楷体_GB2312" w:eastAsia="楷体_GB2312"/>
          <w:b/>
          <w:bCs/>
          <w:w w:val="100"/>
          <w:lang w:val="en-US"/>
        </w:rPr>
        <w:t>十三）</w:t>
      </w:r>
      <w:r>
        <w:rPr>
          <w:rFonts w:hint="eastAsia" w:ascii="楷体_GB2312" w:eastAsia="楷体_GB2312"/>
          <w:b/>
          <w:bCs/>
          <w:w w:val="100"/>
        </w:rPr>
        <w:t>实施慢性呼吸系统疾病防治行动</w:t>
      </w:r>
      <w:r>
        <w:rPr>
          <w:rFonts w:hint="eastAsia" w:ascii="楷体_GB2312" w:hAnsi="楷体_GB2312" w:eastAsia="楷体_GB2312"/>
          <w:b/>
          <w:bCs/>
          <w:w w:val="100"/>
          <w:lang w:val="en-US"/>
        </w:rPr>
        <w:t>组</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166" w:firstLine="640" w:firstLineChars="200"/>
        <w:jc w:val="both"/>
        <w:textAlignment w:val="auto"/>
        <w:rPr>
          <w:lang w:val="en-US"/>
        </w:rPr>
      </w:pPr>
      <w:r>
        <w:rPr>
          <w:rFonts w:hint="eastAsia"/>
          <w:lang w:val="en-US"/>
        </w:rPr>
        <w:t>组</w:t>
      </w:r>
      <w:r>
        <w:rPr>
          <w:rFonts w:hint="eastAsia"/>
          <w:lang w:val="en-US" w:eastAsia="zh-CN"/>
        </w:rPr>
        <w:t xml:space="preserve">  </w:t>
      </w:r>
      <w:r>
        <w:rPr>
          <w:rFonts w:hint="eastAsia"/>
          <w:lang w:val="en-US"/>
        </w:rPr>
        <w:t>长</w:t>
      </w:r>
      <w:r>
        <w:t>：</w:t>
      </w:r>
      <w:r>
        <w:rPr>
          <w:rFonts w:hint="eastAsia"/>
          <w:lang w:val="en-US"/>
        </w:rPr>
        <w:t xml:space="preserve">谢  瑜  </w:t>
      </w:r>
      <w:r>
        <w:rPr>
          <w:rFonts w:hint="eastAsia"/>
        </w:rPr>
        <w:t>区卫健局</w:t>
      </w:r>
      <w:r>
        <w:rPr>
          <w:rFonts w:hint="eastAsia"/>
          <w:lang w:val="en-US"/>
        </w:rPr>
        <w:t>副局长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166" w:firstLine="640" w:firstLineChars="200"/>
        <w:jc w:val="both"/>
        <w:textAlignment w:val="auto"/>
        <w:rPr>
          <w:color w:val="000000" w:themeColor="text1"/>
          <w14:textFill>
            <w14:solidFill>
              <w14:schemeClr w14:val="tx1"/>
            </w14:solidFill>
          </w14:textFill>
        </w:rPr>
      </w:pPr>
      <w:r>
        <w:rPr>
          <w:rFonts w:hint="eastAsia"/>
          <w:lang w:val="en-US"/>
        </w:rPr>
        <w:t>成</w:t>
      </w:r>
      <w:r>
        <w:rPr>
          <w:rFonts w:hint="eastAsia"/>
          <w:lang w:val="en-US" w:eastAsia="zh-CN"/>
        </w:rPr>
        <w:t xml:space="preserve">  </w:t>
      </w:r>
      <w:r>
        <w:rPr>
          <w:rFonts w:hint="eastAsia"/>
          <w:lang w:val="en-US"/>
        </w:rPr>
        <w:t>员</w:t>
      </w:r>
      <w:r>
        <w:t>：</w:t>
      </w:r>
      <w:r>
        <w:rPr>
          <w:rFonts w:hint="eastAsia"/>
          <w:color w:val="000000" w:themeColor="text1"/>
          <w:lang w:val="en-US"/>
          <w14:textFill>
            <w14:solidFill>
              <w14:schemeClr w14:val="tx1"/>
            </w14:solidFill>
          </w14:textFill>
        </w:rPr>
        <w:t>贾  淼  区</w:t>
      </w:r>
      <w:r>
        <w:rPr>
          <w:color w:val="000000" w:themeColor="text1"/>
          <w14:textFill>
            <w14:solidFill>
              <w14:schemeClr w14:val="tx1"/>
            </w14:solidFill>
          </w14:textFill>
        </w:rPr>
        <w:t>科技局</w:t>
      </w:r>
      <w:r>
        <w:rPr>
          <w:rFonts w:hint="eastAsia"/>
          <w:color w:val="000000" w:themeColor="text1"/>
          <w14:textFill>
            <w14:solidFill>
              <w14:schemeClr w14:val="tx1"/>
            </w14:solidFill>
          </w14:textFill>
        </w:rPr>
        <w:t>副局长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right="164" w:firstLine="1600" w:firstLineChars="5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张永宁</w:t>
      </w:r>
      <w:r>
        <w:rPr>
          <w:rFonts w:hint="eastAsia"/>
          <w:color w:val="000000" w:themeColor="text1"/>
          <w:lang w:val="en-US"/>
          <w14:textFill>
            <w14:solidFill>
              <w14:schemeClr w14:val="tx1"/>
            </w14:solidFill>
          </w14:textFill>
        </w:rPr>
        <w:t xml:space="preserve">  </w:t>
      </w:r>
      <w:r>
        <w:rPr>
          <w:rFonts w:hint="eastAsia"/>
          <w:color w:val="000000" w:themeColor="text1"/>
          <w14:textFill>
            <w14:solidFill>
              <w14:schemeClr w14:val="tx1"/>
            </w14:solidFill>
          </w14:textFill>
        </w:rPr>
        <w:t>区医保局副局长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166" w:firstLine="1920" w:firstLineChars="600"/>
        <w:jc w:val="both"/>
        <w:textAlignment w:val="auto"/>
        <w:rPr>
          <w:lang w:val="en-US"/>
        </w:rPr>
      </w:pPr>
      <w:r>
        <w:rPr>
          <w:rFonts w:hint="eastAsia"/>
          <w:lang w:val="en-US"/>
        </w:rPr>
        <w:t>李振东  区疾控中心主任</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166" w:firstLine="1920" w:firstLineChars="600"/>
        <w:jc w:val="both"/>
        <w:textAlignment w:val="auto"/>
        <w:rPr>
          <w:lang w:val="en-US"/>
        </w:rPr>
      </w:pPr>
      <w:r>
        <w:rPr>
          <w:rFonts w:hint="eastAsia"/>
          <w:lang w:val="en-US"/>
        </w:rPr>
        <w:t>王建琴  区</w:t>
      </w:r>
      <w:r>
        <w:rPr>
          <w:rFonts w:hint="eastAsia"/>
        </w:rPr>
        <w:t>财政局</w:t>
      </w:r>
      <w:r>
        <w:rPr>
          <w:rFonts w:hint="eastAsia"/>
          <w:lang w:val="en-US"/>
        </w:rPr>
        <w:t>社保股股长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right="166" w:firstLine="1600" w:firstLineChars="500"/>
        <w:jc w:val="both"/>
        <w:textAlignment w:val="auto"/>
        <w:rPr>
          <w:rFonts w:hint="eastAsia" w:eastAsia="仿宋_GB2312"/>
          <w:color w:val="auto"/>
          <w:lang w:val="en-US" w:eastAsia="zh-CN"/>
        </w:rPr>
      </w:pPr>
      <w:r>
        <w:rPr>
          <w:rFonts w:hint="eastAsia"/>
          <w:color w:val="auto"/>
          <w:lang w:val="en-US"/>
        </w:rPr>
        <w:t>罗明祥  市中心医院</w:t>
      </w:r>
      <w:r>
        <w:rPr>
          <w:rFonts w:hint="eastAsia"/>
          <w:color w:val="auto"/>
          <w:lang w:val="en-US" w:eastAsia="zh-CN"/>
        </w:rPr>
        <w:t>呼吸内科主任</w:t>
      </w:r>
    </w:p>
    <w:p>
      <w:pPr>
        <w:pStyle w:val="4"/>
        <w:keepNext w:val="0"/>
        <w:keepLines w:val="0"/>
        <w:pageBreakBefore w:val="0"/>
        <w:widowControl w:val="0"/>
        <w:kinsoku/>
        <w:wordWrap/>
        <w:overflowPunct/>
        <w:topLinePunct w:val="0"/>
        <w:autoSpaceDE w:val="0"/>
        <w:autoSpaceDN w:val="0"/>
        <w:bidi w:val="0"/>
        <w:adjustRightInd/>
        <w:snapToGrid/>
        <w:spacing w:line="540" w:lineRule="exact"/>
        <w:ind w:right="166" w:firstLine="1600" w:firstLineChars="500"/>
        <w:jc w:val="both"/>
        <w:textAlignment w:val="auto"/>
        <w:rPr>
          <w:lang w:val="en-US"/>
        </w:rPr>
      </w:pPr>
      <w:r>
        <w:rPr>
          <w:rFonts w:hint="eastAsia"/>
          <w:lang w:val="en-US"/>
        </w:rPr>
        <w:t>马海龙  区人民医院内一科主任</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166" w:firstLine="643" w:firstLineChars="200"/>
        <w:jc w:val="both"/>
        <w:textAlignment w:val="auto"/>
        <w:rPr>
          <w:rFonts w:hint="eastAsia" w:ascii="楷体_GB2312" w:eastAsia="楷体_GB2312"/>
          <w:b/>
          <w:bCs/>
          <w:w w:val="100"/>
          <w:lang w:val="en-US"/>
        </w:rPr>
      </w:pPr>
      <w:r>
        <w:rPr>
          <w:rFonts w:hint="eastAsia" w:ascii="楷体_GB2312" w:eastAsia="楷体_GB2312"/>
          <w:b/>
          <w:bCs/>
          <w:w w:val="100"/>
          <w:lang w:val="en-US"/>
        </w:rPr>
        <w:t>（十四）实施糖尿病防治行动组</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firstLine="640" w:firstLineChars="200"/>
        <w:textAlignment w:val="auto"/>
        <w:rPr>
          <w:lang w:val="en-US"/>
        </w:rPr>
      </w:pPr>
      <w:r>
        <w:rPr>
          <w:rFonts w:hint="eastAsia"/>
          <w:lang w:val="en-US"/>
        </w:rPr>
        <w:t>组</w:t>
      </w:r>
      <w:r>
        <w:rPr>
          <w:rFonts w:hint="eastAsia"/>
          <w:lang w:val="en-US" w:eastAsia="zh-CN"/>
        </w:rPr>
        <w:t xml:space="preserve">  </w:t>
      </w:r>
      <w:r>
        <w:rPr>
          <w:rFonts w:hint="eastAsia"/>
          <w:lang w:val="en-US"/>
        </w:rPr>
        <w:t>长</w:t>
      </w:r>
      <w:r>
        <w:rPr>
          <w:rFonts w:hint="eastAsia"/>
        </w:rPr>
        <w:t>：</w:t>
      </w:r>
      <w:r>
        <w:rPr>
          <w:rFonts w:hint="eastAsia"/>
          <w:lang w:val="en-US"/>
        </w:rPr>
        <w:t xml:space="preserve">马维祖  </w:t>
      </w:r>
      <w:r>
        <w:rPr>
          <w:rFonts w:hint="eastAsia"/>
        </w:rPr>
        <w:t>区卫健局</w:t>
      </w:r>
      <w:r>
        <w:rPr>
          <w:rFonts w:hint="eastAsia"/>
          <w:lang w:val="en-US"/>
        </w:rPr>
        <w:t>副局长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firstLine="640" w:firstLineChars="200"/>
        <w:textAlignment w:val="auto"/>
        <w:rPr>
          <w:color w:val="000000" w:themeColor="text1"/>
          <w14:textFill>
            <w14:solidFill>
              <w14:schemeClr w14:val="tx1"/>
            </w14:solidFill>
          </w14:textFill>
        </w:rPr>
      </w:pPr>
      <w:r>
        <w:rPr>
          <w:rFonts w:hint="eastAsia"/>
          <w:lang w:val="en-US"/>
        </w:rPr>
        <w:t>成</w:t>
      </w:r>
      <w:r>
        <w:rPr>
          <w:rFonts w:hint="eastAsia"/>
          <w:lang w:val="en-US" w:eastAsia="zh-CN"/>
        </w:rPr>
        <w:t xml:space="preserve">  </w:t>
      </w:r>
      <w:r>
        <w:rPr>
          <w:rFonts w:hint="eastAsia"/>
          <w:lang w:val="en-US"/>
        </w:rPr>
        <w:t>员</w:t>
      </w:r>
      <w:r>
        <w:rPr>
          <w:rFonts w:hint="eastAsia"/>
        </w:rPr>
        <w:t>：</w:t>
      </w:r>
      <w:r>
        <w:rPr>
          <w:rFonts w:hint="eastAsia"/>
          <w:lang w:val="en-US"/>
        </w:rPr>
        <w:t>罗崇明  区</w:t>
      </w:r>
      <w:r>
        <w:rPr>
          <w:rFonts w:hint="eastAsia"/>
        </w:rPr>
        <w:t>融媒体中心副主任</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firstLine="1920" w:firstLineChars="600"/>
        <w:textAlignment w:val="auto"/>
        <w:rPr>
          <w:lang w:val="en-US"/>
        </w:rPr>
      </w:pPr>
      <w:r>
        <w:rPr>
          <w:rFonts w:hint="eastAsia"/>
          <w:lang w:val="en-US"/>
        </w:rPr>
        <w:t>李振东  区疾控中心主任</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firstLine="1920" w:firstLineChars="600"/>
        <w:textAlignment w:val="auto"/>
        <w:rPr>
          <w:lang w:val="en-US"/>
        </w:rPr>
      </w:pPr>
      <w:r>
        <w:rPr>
          <w:rFonts w:hint="eastAsia"/>
          <w:lang w:val="en-US"/>
        </w:rPr>
        <w:t>王建琴  区</w:t>
      </w:r>
      <w:r>
        <w:rPr>
          <w:rFonts w:hint="eastAsia"/>
        </w:rPr>
        <w:t>财政局</w:t>
      </w:r>
      <w:r>
        <w:rPr>
          <w:rFonts w:hint="eastAsia"/>
          <w:lang w:val="en-US"/>
        </w:rPr>
        <w:t>社保股股长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right="166" w:firstLine="1600" w:firstLineChars="500"/>
        <w:jc w:val="both"/>
        <w:textAlignment w:val="auto"/>
        <w:rPr>
          <w:rFonts w:hint="eastAsia" w:eastAsia="仿宋_GB2312"/>
          <w:color w:val="auto"/>
          <w:lang w:val="en-US" w:eastAsia="zh-CN"/>
        </w:rPr>
      </w:pPr>
      <w:r>
        <w:rPr>
          <w:rFonts w:hint="eastAsia"/>
          <w:color w:val="auto"/>
          <w:lang w:val="en-US"/>
        </w:rPr>
        <w:t>王兴元  市中心医院</w:t>
      </w:r>
      <w:r>
        <w:rPr>
          <w:rFonts w:hint="eastAsia"/>
          <w:color w:val="auto"/>
          <w:lang w:val="en-US" w:eastAsia="zh-CN"/>
        </w:rPr>
        <w:t>内分泌科专业主任</w:t>
      </w:r>
    </w:p>
    <w:p>
      <w:pPr>
        <w:pStyle w:val="4"/>
        <w:keepNext w:val="0"/>
        <w:keepLines w:val="0"/>
        <w:pageBreakBefore w:val="0"/>
        <w:widowControl w:val="0"/>
        <w:kinsoku/>
        <w:wordWrap/>
        <w:overflowPunct/>
        <w:topLinePunct w:val="0"/>
        <w:autoSpaceDE w:val="0"/>
        <w:autoSpaceDN w:val="0"/>
        <w:bidi w:val="0"/>
        <w:adjustRightInd/>
        <w:snapToGrid/>
        <w:spacing w:line="540" w:lineRule="exact"/>
        <w:ind w:firstLine="1600" w:firstLineChars="500"/>
        <w:textAlignment w:val="auto"/>
        <w:rPr>
          <w:rFonts w:hint="eastAsia"/>
          <w:lang w:val="en-US"/>
        </w:rPr>
      </w:pPr>
      <w:r>
        <w:rPr>
          <w:rFonts w:hint="eastAsia"/>
          <w:lang w:val="en-US"/>
        </w:rPr>
        <w:t>林兴茂  区人民医院急诊科主任</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leftChars="0" w:firstLine="643" w:firstLineChars="200"/>
        <w:textAlignment w:val="auto"/>
        <w:rPr>
          <w:rFonts w:hint="eastAsia" w:ascii="楷体_GB2312" w:eastAsia="楷体_GB2312"/>
          <w:b/>
          <w:bCs/>
          <w:w w:val="100"/>
          <w:lang w:val="en-US"/>
        </w:rPr>
      </w:pPr>
      <w:r>
        <w:rPr>
          <w:rFonts w:hint="eastAsia" w:ascii="楷体_GB2312" w:eastAsia="楷体_GB2312"/>
          <w:b/>
          <w:bCs/>
          <w:w w:val="100"/>
          <w:lang w:val="en-US"/>
        </w:rPr>
        <w:t>（十五）实施传染病及地方病防控行动组</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firstLine="640" w:firstLineChars="200"/>
        <w:textAlignment w:val="auto"/>
        <w:rPr>
          <w:lang w:val="en-US"/>
        </w:rPr>
      </w:pPr>
      <w:r>
        <w:rPr>
          <w:rFonts w:hint="eastAsia"/>
          <w:lang w:val="en-US"/>
        </w:rPr>
        <w:t>组</w:t>
      </w:r>
      <w:r>
        <w:rPr>
          <w:rFonts w:hint="eastAsia"/>
          <w:lang w:val="en-US" w:eastAsia="zh-CN"/>
        </w:rPr>
        <w:t xml:space="preserve">  </w:t>
      </w:r>
      <w:r>
        <w:rPr>
          <w:rFonts w:hint="eastAsia"/>
          <w:lang w:val="en-US"/>
        </w:rPr>
        <w:t>长</w:t>
      </w:r>
      <w:r>
        <w:rPr>
          <w:rFonts w:hint="eastAsia"/>
        </w:rPr>
        <w:t>：</w:t>
      </w:r>
      <w:r>
        <w:rPr>
          <w:rFonts w:hint="eastAsia"/>
          <w:lang w:val="en-US"/>
        </w:rPr>
        <w:t xml:space="preserve">马维祖  </w:t>
      </w:r>
      <w:r>
        <w:rPr>
          <w:rFonts w:hint="eastAsia"/>
        </w:rPr>
        <w:t>区卫健局</w:t>
      </w:r>
      <w:r>
        <w:rPr>
          <w:rFonts w:hint="eastAsia"/>
          <w:lang w:val="en-US"/>
        </w:rPr>
        <w:t>副局长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firstLine="640" w:firstLineChars="200"/>
        <w:textAlignment w:val="auto"/>
        <w:rPr>
          <w:rFonts w:hint="eastAsia"/>
          <w:lang w:val="en-US"/>
        </w:rPr>
      </w:pPr>
      <w:r>
        <w:rPr>
          <w:rFonts w:hint="eastAsia"/>
          <w:lang w:val="en-US"/>
        </w:rPr>
        <w:t>成</w:t>
      </w:r>
      <w:r>
        <w:rPr>
          <w:rFonts w:hint="eastAsia"/>
          <w:lang w:val="en-US" w:eastAsia="zh-CN"/>
        </w:rPr>
        <w:t xml:space="preserve">  </w:t>
      </w:r>
      <w:r>
        <w:rPr>
          <w:rFonts w:hint="eastAsia"/>
          <w:lang w:val="en-US"/>
        </w:rPr>
        <w:t>员</w:t>
      </w:r>
      <w:r>
        <w:rPr>
          <w:rFonts w:hint="eastAsia"/>
        </w:rPr>
        <w:t>：</w:t>
      </w:r>
      <w:r>
        <w:rPr>
          <w:rFonts w:hint="eastAsia"/>
          <w:lang w:val="en-US"/>
        </w:rPr>
        <w:t>韦海荣  区委宣传部副部长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firstLine="1920" w:firstLineChars="600"/>
        <w:textAlignment w:val="auto"/>
        <w:rPr>
          <w:rFonts w:hint="eastAsia"/>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李晓梅  区委网信办副主任</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firstLine="1920" w:firstLineChars="600"/>
        <w:textAlignment w:val="auto"/>
        <w:rPr>
          <w:color w:val="000000" w:themeColor="text1"/>
          <w14:textFill>
            <w14:solidFill>
              <w14:schemeClr w14:val="tx1"/>
            </w14:solidFill>
          </w14:textFill>
        </w:rPr>
      </w:pPr>
      <w:r>
        <w:rPr>
          <w:rFonts w:hint="eastAsia"/>
          <w:color w:val="000000" w:themeColor="text1"/>
          <w:lang w:val="en-US"/>
          <w14:textFill>
            <w14:solidFill>
              <w14:schemeClr w14:val="tx1"/>
            </w14:solidFill>
          </w14:textFill>
        </w:rPr>
        <w:t>张永宁  区</w:t>
      </w:r>
      <w:r>
        <w:rPr>
          <w:rFonts w:hint="eastAsia"/>
          <w:color w:val="000000" w:themeColor="text1"/>
          <w14:textFill>
            <w14:solidFill>
              <w14:schemeClr w14:val="tx1"/>
            </w14:solidFill>
          </w14:textFill>
        </w:rPr>
        <w:t>医保局副局长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firstLine="1920" w:firstLineChars="600"/>
        <w:textAlignment w:val="auto"/>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 xml:space="preserve">马继远  </w:t>
      </w:r>
      <w:r>
        <w:rPr>
          <w:rFonts w:hint="eastAsia"/>
          <w:color w:val="000000" w:themeColor="text1"/>
          <w14:textFill>
            <w14:solidFill>
              <w14:schemeClr w14:val="tx1"/>
            </w14:solidFill>
          </w14:textFill>
        </w:rPr>
        <w:t>区市场监管局</w:t>
      </w:r>
      <w:r>
        <w:rPr>
          <w:rFonts w:hint="eastAsia"/>
          <w:color w:val="000000" w:themeColor="text1"/>
          <w:lang w:val="en-US"/>
          <w14:textFill>
            <w14:solidFill>
              <w14:schemeClr w14:val="tx1"/>
            </w14:solidFill>
          </w14:textFill>
        </w:rPr>
        <w:t xml:space="preserve">副局长 </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firstLine="1920" w:firstLineChars="600"/>
        <w:textAlignment w:val="auto"/>
        <w:rPr>
          <w:rFonts w:hint="eastAsia"/>
          <w:color w:val="000000" w:themeColor="text1"/>
          <w14:textFill>
            <w14:solidFill>
              <w14:schemeClr w14:val="tx1"/>
            </w14:solidFill>
          </w14:textFill>
        </w:rPr>
      </w:pPr>
      <w:r>
        <w:rPr>
          <w:rFonts w:hint="eastAsia"/>
          <w:color w:val="000000" w:themeColor="text1"/>
          <w:lang w:val="en-US"/>
          <w14:textFill>
            <w14:solidFill>
              <w14:schemeClr w14:val="tx1"/>
            </w14:solidFill>
          </w14:textFill>
        </w:rPr>
        <w:t>罗崇明  区</w:t>
      </w:r>
      <w:r>
        <w:rPr>
          <w:rFonts w:hint="eastAsia"/>
          <w:color w:val="000000" w:themeColor="text1"/>
          <w14:textFill>
            <w14:solidFill>
              <w14:schemeClr w14:val="tx1"/>
            </w14:solidFill>
          </w14:textFill>
        </w:rPr>
        <w:t>融媒体中心副主任</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firstLine="1920" w:firstLineChars="600"/>
        <w:textAlignment w:val="auto"/>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李振东  区疾控中心主任</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164" w:firstLine="1920" w:firstLineChars="600"/>
        <w:textAlignment w:val="auto"/>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王建琴  区</w:t>
      </w:r>
      <w:r>
        <w:rPr>
          <w:rFonts w:hint="eastAsia"/>
          <w:color w:val="000000" w:themeColor="text1"/>
          <w14:textFill>
            <w14:solidFill>
              <w14:schemeClr w14:val="tx1"/>
            </w14:solidFill>
          </w14:textFill>
        </w:rPr>
        <w:t>财政局</w:t>
      </w:r>
      <w:r>
        <w:rPr>
          <w:rFonts w:hint="eastAsia"/>
          <w:color w:val="000000" w:themeColor="text1"/>
          <w:lang w:val="en-US"/>
          <w14:textFill>
            <w14:solidFill>
              <w14:schemeClr w14:val="tx1"/>
            </w14:solidFill>
          </w14:textFill>
        </w:rPr>
        <w:t>社保股股长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164" w:firstLine="1920" w:firstLineChars="600"/>
        <w:textAlignment w:val="auto"/>
        <w:rPr>
          <w:rFonts w:hint="eastAsia"/>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王富军  区</w:t>
      </w:r>
      <w:r>
        <w:rPr>
          <w:color w:val="000000" w:themeColor="text1"/>
          <w14:textFill>
            <w14:solidFill>
              <w14:schemeClr w14:val="tx1"/>
            </w14:solidFill>
          </w14:textFill>
        </w:rPr>
        <w:t>教育局</w:t>
      </w:r>
      <w:r>
        <w:rPr>
          <w:rFonts w:hint="eastAsia"/>
          <w:color w:val="000000" w:themeColor="text1"/>
          <w:lang w:val="en-US"/>
          <w14:textFill>
            <w14:solidFill>
              <w14:schemeClr w14:val="tx1"/>
            </w14:solidFill>
          </w14:textFill>
        </w:rPr>
        <w:t>教育股股长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leftChars="0" w:right="164" w:firstLine="643" w:firstLineChars="200"/>
        <w:textAlignment w:val="auto"/>
        <w:rPr>
          <w:rFonts w:ascii="楷体_GB2312" w:hAnsi="楷体_GB2312" w:eastAsia="楷体_GB2312"/>
          <w:b/>
          <w:bCs/>
        </w:rPr>
      </w:pPr>
      <w:r>
        <w:rPr>
          <w:rFonts w:hint="eastAsia" w:ascii="楷体_GB2312" w:hAnsi="楷体_GB2312" w:eastAsia="楷体_GB2312"/>
          <w:b/>
          <w:bCs/>
        </w:rPr>
        <w:t>（</w:t>
      </w:r>
      <w:r>
        <w:rPr>
          <w:rFonts w:hint="eastAsia" w:ascii="楷体_GB2312" w:hAnsi="楷体_GB2312" w:eastAsia="楷体_GB2312"/>
          <w:b/>
          <w:bCs/>
          <w:lang w:val="en-US"/>
        </w:rPr>
        <w:t>十六）</w:t>
      </w:r>
      <w:r>
        <w:rPr>
          <w:rFonts w:hint="eastAsia" w:ascii="楷体_GB2312" w:hAnsi="楷体_GB2312" w:eastAsia="楷体_GB2312"/>
          <w:b/>
          <w:bCs/>
        </w:rPr>
        <w:t>实施中医药促进健康行动</w:t>
      </w:r>
      <w:r>
        <w:rPr>
          <w:rFonts w:hint="eastAsia" w:ascii="楷体_GB2312" w:hAnsi="楷体_GB2312" w:eastAsia="楷体_GB2312"/>
          <w:b/>
          <w:bCs/>
          <w:lang w:val="en-US"/>
        </w:rPr>
        <w:t>组</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firstLine="640" w:firstLineChars="200"/>
        <w:textAlignment w:val="auto"/>
        <w:rPr>
          <w:color w:val="000000" w:themeColor="text1"/>
          <w:lang w:val="en-US"/>
          <w14:textFill>
            <w14:solidFill>
              <w14:schemeClr w14:val="tx1"/>
            </w14:solidFill>
          </w14:textFill>
        </w:rPr>
      </w:pPr>
      <w:r>
        <w:rPr>
          <w:rFonts w:hint="eastAsia"/>
          <w:lang w:val="en-US"/>
        </w:rPr>
        <w:t>组</w:t>
      </w:r>
      <w:r>
        <w:rPr>
          <w:rFonts w:hint="eastAsia"/>
          <w:lang w:val="en-US" w:eastAsia="zh-CN"/>
        </w:rPr>
        <w:t xml:space="preserve">  </w:t>
      </w:r>
      <w:r>
        <w:rPr>
          <w:rFonts w:hint="eastAsia"/>
          <w:lang w:val="en-US"/>
        </w:rPr>
        <w:t>长</w:t>
      </w:r>
      <w:r>
        <w:t>：</w:t>
      </w:r>
      <w:r>
        <w:rPr>
          <w:rFonts w:hint="eastAsia"/>
          <w:color w:val="000000" w:themeColor="text1"/>
          <w:lang w:val="en-US"/>
          <w14:textFill>
            <w14:solidFill>
              <w14:schemeClr w14:val="tx1"/>
            </w14:solidFill>
          </w14:textFill>
        </w:rPr>
        <w:t xml:space="preserve">谢  瑜  </w:t>
      </w:r>
      <w:r>
        <w:rPr>
          <w:rFonts w:hint="eastAsia"/>
          <w:color w:val="000000" w:themeColor="text1"/>
          <w14:textFill>
            <w14:solidFill>
              <w14:schemeClr w14:val="tx1"/>
            </w14:solidFill>
          </w14:textFill>
        </w:rPr>
        <w:t>区卫健局</w:t>
      </w:r>
      <w:r>
        <w:rPr>
          <w:rFonts w:hint="eastAsia"/>
          <w:color w:val="000000" w:themeColor="text1"/>
          <w:lang w:val="en-US"/>
          <w14:textFill>
            <w14:solidFill>
              <w14:schemeClr w14:val="tx1"/>
            </w14:solidFill>
          </w14:textFill>
        </w:rPr>
        <w:t>副局长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324" w:firstLine="640" w:firstLineChars="200"/>
        <w:jc w:val="both"/>
        <w:textAlignment w:val="auto"/>
        <w:rPr>
          <w:rFonts w:hint="eastAsia"/>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成</w:t>
      </w:r>
      <w:r>
        <w:rPr>
          <w:rFonts w:hint="eastAsia"/>
          <w:color w:val="000000" w:themeColor="text1"/>
          <w:lang w:val="en-US" w:eastAsia="zh-CN"/>
          <w14:textFill>
            <w14:solidFill>
              <w14:schemeClr w14:val="tx1"/>
            </w14:solidFill>
          </w14:textFill>
        </w:rPr>
        <w:t xml:space="preserve">  </w:t>
      </w:r>
      <w:r>
        <w:rPr>
          <w:rFonts w:hint="eastAsia"/>
          <w:color w:val="000000" w:themeColor="text1"/>
          <w:lang w:val="en-US"/>
          <w14:textFill>
            <w14:solidFill>
              <w14:schemeClr w14:val="tx1"/>
            </w14:solidFill>
          </w14:textFill>
        </w:rPr>
        <w:t>员</w:t>
      </w:r>
      <w:r>
        <w:rPr>
          <w:color w:val="000000" w:themeColor="text1"/>
          <w14:textFill>
            <w14:solidFill>
              <w14:schemeClr w14:val="tx1"/>
            </w14:solidFill>
          </w14:textFill>
        </w:rPr>
        <w:t>：</w:t>
      </w:r>
      <w:r>
        <w:rPr>
          <w:rFonts w:hint="eastAsia"/>
          <w:color w:val="000000" w:themeColor="text1"/>
          <w:lang w:val="en-US"/>
          <w14:textFill>
            <w14:solidFill>
              <w14:schemeClr w14:val="tx1"/>
            </w14:solidFill>
          </w14:textFill>
        </w:rPr>
        <w:t xml:space="preserve">李小阳  区发改局副局长 </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166" w:firstLine="1920" w:firstLineChars="600"/>
        <w:jc w:val="both"/>
        <w:textAlignment w:val="auto"/>
        <w:rPr>
          <w:color w:val="000000" w:themeColor="text1"/>
          <w14:textFill>
            <w14:solidFill>
              <w14:schemeClr w14:val="tx1"/>
            </w14:solidFill>
          </w14:textFill>
        </w:rPr>
      </w:pPr>
      <w:r>
        <w:rPr>
          <w:rFonts w:hint="eastAsia"/>
          <w:color w:val="000000" w:themeColor="text1"/>
          <w:lang w:val="en-US"/>
          <w14:textFill>
            <w14:solidFill>
              <w14:schemeClr w14:val="tx1"/>
            </w14:solidFill>
          </w14:textFill>
        </w:rPr>
        <w:t>贾  淼  区</w:t>
      </w:r>
      <w:r>
        <w:rPr>
          <w:color w:val="000000" w:themeColor="text1"/>
          <w14:textFill>
            <w14:solidFill>
              <w14:schemeClr w14:val="tx1"/>
            </w14:solidFill>
          </w14:textFill>
        </w:rPr>
        <w:t>科技局</w:t>
      </w:r>
      <w:r>
        <w:rPr>
          <w:rFonts w:hint="eastAsia"/>
          <w:color w:val="000000" w:themeColor="text1"/>
          <w14:textFill>
            <w14:solidFill>
              <w14:schemeClr w14:val="tx1"/>
            </w14:solidFill>
          </w14:textFill>
        </w:rPr>
        <w:t>副局长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right="164" w:firstLine="1600" w:firstLineChars="500"/>
        <w:textAlignment w:val="auto"/>
        <w:rPr>
          <w:color w:val="000000" w:themeColor="text1"/>
          <w14:textFill>
            <w14:solidFill>
              <w14:schemeClr w14:val="tx1"/>
            </w14:solidFill>
          </w14:textFill>
        </w:rPr>
      </w:pPr>
      <w:r>
        <w:rPr>
          <w:rFonts w:hint="eastAsia"/>
          <w:color w:val="000000" w:themeColor="text1"/>
          <w:lang w:val="en-US"/>
          <w14:textFill>
            <w14:solidFill>
              <w14:schemeClr w14:val="tx1"/>
            </w14:solidFill>
          </w14:textFill>
        </w:rPr>
        <w:t>茹进成  区</w:t>
      </w:r>
      <w:r>
        <w:rPr>
          <w:color w:val="000000" w:themeColor="text1"/>
          <w14:textFill>
            <w14:solidFill>
              <w14:schemeClr w14:val="tx1"/>
            </w14:solidFill>
          </w14:textFill>
        </w:rPr>
        <w:t>工信局</w:t>
      </w:r>
      <w:r>
        <w:rPr>
          <w:rFonts w:hint="eastAsia"/>
          <w:color w:val="000000" w:themeColor="text1"/>
          <w:lang w:val="en-US"/>
          <w14:textFill>
            <w14:solidFill>
              <w14:schemeClr w14:val="tx1"/>
            </w14:solidFill>
          </w14:textFill>
        </w:rPr>
        <w:t>副局长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firstLine="1920" w:firstLineChars="600"/>
        <w:textAlignment w:val="auto"/>
        <w:rPr>
          <w:color w:val="000000" w:themeColor="text1"/>
          <w14:textFill>
            <w14:solidFill>
              <w14:schemeClr w14:val="tx1"/>
            </w14:solidFill>
          </w14:textFill>
        </w:rPr>
      </w:pPr>
      <w:r>
        <w:rPr>
          <w:rFonts w:hint="eastAsia"/>
          <w:color w:val="000000" w:themeColor="text1"/>
          <w:lang w:val="en-US"/>
          <w14:textFill>
            <w14:solidFill>
              <w14:schemeClr w14:val="tx1"/>
            </w14:solidFill>
          </w14:textFill>
        </w:rPr>
        <w:t xml:space="preserve">马继远  </w:t>
      </w:r>
      <w:r>
        <w:rPr>
          <w:rFonts w:hint="eastAsia"/>
          <w:color w:val="000000" w:themeColor="text1"/>
          <w14:textFill>
            <w14:solidFill>
              <w14:schemeClr w14:val="tx1"/>
            </w14:solidFill>
          </w14:textFill>
        </w:rPr>
        <w:t>区市场监管局</w:t>
      </w:r>
      <w:r>
        <w:rPr>
          <w:rFonts w:hint="eastAsia"/>
          <w:color w:val="000000" w:themeColor="text1"/>
          <w:lang w:val="en-US"/>
          <w14:textFill>
            <w14:solidFill>
              <w14:schemeClr w14:val="tx1"/>
            </w14:solidFill>
          </w14:textFill>
        </w:rPr>
        <w:t>副局长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firstLine="1920" w:firstLineChars="600"/>
        <w:textAlignment w:val="auto"/>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赵玉堂  区体育中心主任</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firstLine="1920" w:firstLineChars="600"/>
        <w:textAlignment w:val="auto"/>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 xml:space="preserve">张朋玺  </w:t>
      </w:r>
      <w:r>
        <w:rPr>
          <w:rFonts w:hint="eastAsia"/>
          <w:color w:val="000000" w:themeColor="text1"/>
          <w14:textFill>
            <w14:solidFill>
              <w14:schemeClr w14:val="tx1"/>
            </w14:solidFill>
          </w14:textFill>
        </w:rPr>
        <w:t>区财政局</w:t>
      </w:r>
      <w:r>
        <w:rPr>
          <w:rFonts w:hint="eastAsia"/>
          <w:color w:val="000000" w:themeColor="text1"/>
          <w:lang w:val="en-US"/>
          <w14:textFill>
            <w14:solidFill>
              <w14:schemeClr w14:val="tx1"/>
            </w14:solidFill>
          </w14:textFill>
        </w:rPr>
        <w:t>农财股股长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firstLine="1920" w:firstLineChars="600"/>
        <w:textAlignment w:val="auto"/>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李  莉  区</w:t>
      </w:r>
      <w:r>
        <w:rPr>
          <w:color w:val="000000" w:themeColor="text1"/>
          <w14:textFill>
            <w14:solidFill>
              <w14:schemeClr w14:val="tx1"/>
            </w14:solidFill>
          </w14:textFill>
        </w:rPr>
        <w:t>农业农村局</w:t>
      </w:r>
      <w:r>
        <w:rPr>
          <w:rFonts w:hint="eastAsia"/>
          <w:color w:val="000000" w:themeColor="text1"/>
          <w:lang w:val="en-US"/>
          <w14:textFill>
            <w14:solidFill>
              <w14:schemeClr w14:val="tx1"/>
            </w14:solidFill>
          </w14:textFill>
        </w:rPr>
        <w:t>种植股股长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firstLine="1920" w:firstLineChars="600"/>
        <w:textAlignment w:val="auto"/>
        <w:rPr>
          <w:rFonts w:hint="eastAsia"/>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吴  涛  区卫健局中医药发展股股长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leftChars="0" w:firstLine="643" w:firstLineChars="200"/>
        <w:textAlignment w:val="auto"/>
        <w:rPr>
          <w:rFonts w:ascii="楷体_GB2312" w:hAnsi="楷体_GB2312" w:eastAsia="楷体_GB2312"/>
          <w:b/>
          <w:bCs/>
          <w:color w:val="000000" w:themeColor="text1"/>
          <w14:textFill>
            <w14:solidFill>
              <w14:schemeClr w14:val="tx1"/>
            </w14:solidFill>
          </w14:textFill>
        </w:rPr>
      </w:pPr>
      <w:r>
        <w:rPr>
          <w:rFonts w:hint="eastAsia" w:ascii="楷体_GB2312" w:hAnsi="楷体_GB2312" w:eastAsia="楷体_GB2312"/>
          <w:b/>
          <w:bCs/>
          <w:color w:val="000000" w:themeColor="text1"/>
          <w:lang w:val="en-US"/>
          <w14:textFill>
            <w14:solidFill>
              <w14:schemeClr w14:val="tx1"/>
            </w14:solidFill>
          </w14:textFill>
        </w:rPr>
        <w:t>（十七）</w:t>
      </w:r>
      <w:r>
        <w:rPr>
          <w:rFonts w:hint="eastAsia" w:ascii="楷体_GB2312" w:hAnsi="楷体_GB2312" w:eastAsia="楷体_GB2312"/>
          <w:b/>
          <w:bCs/>
          <w:color w:val="000000" w:themeColor="text1"/>
          <w14:textFill>
            <w14:solidFill>
              <w14:schemeClr w14:val="tx1"/>
            </w14:solidFill>
          </w14:textFill>
        </w:rPr>
        <w:t>实施健康扶贫行动</w:t>
      </w:r>
      <w:r>
        <w:rPr>
          <w:rFonts w:hint="eastAsia" w:ascii="楷体_GB2312" w:hAnsi="楷体_GB2312" w:eastAsia="楷体_GB2312"/>
          <w:b/>
          <w:bCs/>
          <w:color w:val="000000" w:themeColor="text1"/>
          <w:lang w:val="en-US"/>
          <w14:textFill>
            <w14:solidFill>
              <w14:schemeClr w14:val="tx1"/>
            </w14:solidFill>
          </w14:textFill>
        </w:rPr>
        <w:t>组</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firstLine="640" w:firstLineChars="200"/>
        <w:textAlignment w:val="auto"/>
        <w:rPr>
          <w:rFonts w:hint="eastAsia" w:eastAsia="仿宋_GB2312"/>
          <w:color w:val="000000" w:themeColor="text1"/>
          <w:lang w:eastAsia="zh-CN"/>
          <w14:textFill>
            <w14:solidFill>
              <w14:schemeClr w14:val="tx1"/>
            </w14:solidFill>
          </w14:textFill>
        </w:rPr>
      </w:pPr>
      <w:r>
        <w:rPr>
          <w:rFonts w:hint="eastAsia"/>
          <w:color w:val="000000" w:themeColor="text1"/>
          <w:lang w:val="en-US"/>
          <w14:textFill>
            <w14:solidFill>
              <w14:schemeClr w14:val="tx1"/>
            </w14:solidFill>
          </w14:textFill>
        </w:rPr>
        <w:t>组</w:t>
      </w:r>
      <w:r>
        <w:rPr>
          <w:rFonts w:hint="eastAsia"/>
          <w:color w:val="000000" w:themeColor="text1"/>
          <w:lang w:val="en-US" w:eastAsia="zh-CN"/>
          <w14:textFill>
            <w14:solidFill>
              <w14:schemeClr w14:val="tx1"/>
            </w14:solidFill>
          </w14:textFill>
        </w:rPr>
        <w:t xml:space="preserve">  </w:t>
      </w:r>
      <w:r>
        <w:rPr>
          <w:rFonts w:hint="eastAsia"/>
          <w:color w:val="000000" w:themeColor="text1"/>
          <w:lang w:val="en-US"/>
          <w14:textFill>
            <w14:solidFill>
              <w14:schemeClr w14:val="tx1"/>
            </w14:solidFill>
          </w14:textFill>
        </w:rPr>
        <w:t xml:space="preserve">长：马维祖  </w:t>
      </w:r>
      <w:r>
        <w:rPr>
          <w:rFonts w:hint="eastAsia"/>
          <w:color w:val="000000" w:themeColor="text1"/>
          <w14:textFill>
            <w14:solidFill>
              <w14:schemeClr w14:val="tx1"/>
            </w14:solidFill>
          </w14:textFill>
        </w:rPr>
        <w:t>区卫健局</w:t>
      </w:r>
      <w:r>
        <w:rPr>
          <w:rFonts w:hint="eastAsia"/>
          <w:color w:val="000000" w:themeColor="text1"/>
          <w:lang w:eastAsia="zh-CN"/>
          <w14:textFill>
            <w14:solidFill>
              <w14:schemeClr w14:val="tx1"/>
            </w14:solidFill>
          </w14:textFill>
        </w:rPr>
        <w:t>副局长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firstLine="640" w:firstLineChars="200"/>
        <w:textAlignment w:val="auto"/>
        <w:rPr>
          <w:rFonts w:hint="eastAsia"/>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成</w:t>
      </w:r>
      <w:r>
        <w:rPr>
          <w:rFonts w:hint="eastAsia"/>
          <w:color w:val="000000" w:themeColor="text1"/>
          <w:lang w:val="en-US" w:eastAsia="zh-CN"/>
          <w14:textFill>
            <w14:solidFill>
              <w14:schemeClr w14:val="tx1"/>
            </w14:solidFill>
          </w14:textFill>
        </w:rPr>
        <w:t xml:space="preserve">  </w:t>
      </w:r>
      <w:r>
        <w:rPr>
          <w:rFonts w:hint="eastAsia"/>
          <w:color w:val="000000" w:themeColor="text1"/>
          <w:lang w:val="en-US"/>
          <w14:textFill>
            <w14:solidFill>
              <w14:schemeClr w14:val="tx1"/>
            </w14:solidFill>
          </w14:textFill>
        </w:rPr>
        <w:t>员</w:t>
      </w:r>
      <w:r>
        <w:rPr>
          <w:color w:val="000000" w:themeColor="text1"/>
          <w14:textFill>
            <w14:solidFill>
              <w14:schemeClr w14:val="tx1"/>
            </w14:solidFill>
          </w14:textFill>
        </w:rPr>
        <w:t>：</w:t>
      </w:r>
      <w:r>
        <w:rPr>
          <w:rFonts w:hint="eastAsia"/>
          <w:color w:val="000000" w:themeColor="text1"/>
          <w:lang w:val="en-US"/>
          <w14:textFill>
            <w14:solidFill>
              <w14:schemeClr w14:val="tx1"/>
            </w14:solidFill>
          </w14:textFill>
        </w:rPr>
        <w:t>刘士娟  区</w:t>
      </w:r>
      <w:r>
        <w:rPr>
          <w:color w:val="000000" w:themeColor="text1"/>
          <w14:textFill>
            <w14:solidFill>
              <w14:schemeClr w14:val="tx1"/>
            </w14:solidFill>
          </w14:textFill>
        </w:rPr>
        <w:t>扶贫办</w:t>
      </w:r>
      <w:r>
        <w:rPr>
          <w:rFonts w:hint="eastAsia"/>
          <w:color w:val="000000" w:themeColor="text1"/>
          <w:lang w:val="en-US"/>
          <w14:textFill>
            <w14:solidFill>
              <w14:schemeClr w14:val="tx1"/>
            </w14:solidFill>
          </w14:textFill>
        </w:rPr>
        <w:t>副主任</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firstLine="1920" w:firstLineChars="600"/>
        <w:textAlignment w:val="auto"/>
        <w:rPr>
          <w:rFonts w:hint="eastAsia"/>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 xml:space="preserve">李小阳  区发改局副局长 </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firstLine="1920" w:firstLineChars="600"/>
        <w:textAlignment w:val="auto"/>
        <w:rPr>
          <w:rFonts w:hint="eastAsia"/>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张永宁  区</w:t>
      </w:r>
      <w:r>
        <w:rPr>
          <w:rFonts w:hint="eastAsia"/>
          <w:color w:val="000000" w:themeColor="text1"/>
          <w14:textFill>
            <w14:solidFill>
              <w14:schemeClr w14:val="tx1"/>
            </w14:solidFill>
          </w14:textFill>
        </w:rPr>
        <w:t>医保局副局长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324" w:firstLine="1920" w:firstLineChars="600"/>
        <w:jc w:val="both"/>
        <w:textAlignment w:val="auto"/>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 xml:space="preserve">王建琴  </w:t>
      </w:r>
      <w:r>
        <w:rPr>
          <w:rFonts w:hint="eastAsia"/>
          <w:color w:val="000000" w:themeColor="text1"/>
          <w14:textFill>
            <w14:solidFill>
              <w14:schemeClr w14:val="tx1"/>
            </w14:solidFill>
          </w14:textFill>
        </w:rPr>
        <w:t>区财政局</w:t>
      </w:r>
      <w:r>
        <w:rPr>
          <w:rFonts w:hint="eastAsia"/>
          <w:color w:val="000000" w:themeColor="text1"/>
          <w:lang w:val="en-US"/>
          <w14:textFill>
            <w14:solidFill>
              <w14:schemeClr w14:val="tx1"/>
            </w14:solidFill>
          </w14:textFill>
        </w:rPr>
        <w:t>社保股股长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firstLine="1920" w:firstLineChars="600"/>
        <w:textAlignment w:val="auto"/>
        <w:rPr>
          <w:rFonts w:hint="eastAsia"/>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 xml:space="preserve">冯兴宏  </w:t>
      </w:r>
      <w:r>
        <w:rPr>
          <w:rFonts w:hint="eastAsia"/>
          <w:color w:val="000000" w:themeColor="text1"/>
          <w14:textFill>
            <w14:solidFill>
              <w14:schemeClr w14:val="tx1"/>
            </w14:solidFill>
          </w14:textFill>
        </w:rPr>
        <w:t>区卫健局</w:t>
      </w:r>
      <w:r>
        <w:rPr>
          <w:rFonts w:hint="eastAsia"/>
          <w:color w:val="000000" w:themeColor="text1"/>
          <w:lang w:val="en-US"/>
          <w14:textFill>
            <w14:solidFill>
              <w14:schemeClr w14:val="tx1"/>
            </w14:solidFill>
          </w14:textFill>
        </w:rPr>
        <w:t>公共卫生股股长</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leftChars="0" w:firstLine="643" w:firstLineChars="200"/>
        <w:textAlignment w:val="auto"/>
        <w:rPr>
          <w:rFonts w:hint="eastAsia" w:ascii="楷体_GB2312" w:hAnsi="楷体_GB2312" w:eastAsia="楷体_GB2312" w:cs="仿宋_GB2312"/>
          <w:b/>
          <w:bCs/>
          <w:color w:val="000000" w:themeColor="text1"/>
          <w:sz w:val="32"/>
          <w:szCs w:val="32"/>
          <w:lang w:val="en-US" w:eastAsia="zh-CN" w:bidi="zh-CN"/>
          <w14:textFill>
            <w14:solidFill>
              <w14:schemeClr w14:val="tx1"/>
            </w14:solidFill>
          </w14:textFill>
        </w:rPr>
      </w:pPr>
      <w:r>
        <w:rPr>
          <w:rFonts w:hint="eastAsia" w:ascii="楷体_GB2312" w:hAnsi="楷体_GB2312" w:eastAsia="楷体_GB2312" w:cs="仿宋_GB2312"/>
          <w:b/>
          <w:bCs/>
          <w:color w:val="000000" w:themeColor="text1"/>
          <w:sz w:val="32"/>
          <w:szCs w:val="32"/>
          <w:lang w:val="en-US" w:eastAsia="zh-CN" w:bidi="zh-CN"/>
          <w14:textFill>
            <w14:solidFill>
              <w14:schemeClr w14:val="tx1"/>
            </w14:solidFill>
          </w14:textFill>
        </w:rPr>
        <w:t>（十八）实施健康人才队伍建设行动组</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color w:val="000000" w:themeColor="text1"/>
          <w:sz w:val="32"/>
          <w:szCs w:val="32"/>
          <w:lang w:val="en-US"/>
          <w14:textFill>
            <w14:solidFill>
              <w14:schemeClr w14:val="tx1"/>
            </w14:solidFill>
          </w14:textFill>
        </w:rPr>
      </w:pPr>
      <w:r>
        <w:rPr>
          <w:rFonts w:hint="eastAsia"/>
          <w:color w:val="000000" w:themeColor="text1"/>
          <w:sz w:val="32"/>
          <w:szCs w:val="32"/>
          <w:lang w:val="en-US"/>
          <w14:textFill>
            <w14:solidFill>
              <w14:schemeClr w14:val="tx1"/>
            </w14:solidFill>
          </w14:textFill>
        </w:rPr>
        <w:t>组</w:t>
      </w:r>
      <w:r>
        <w:rPr>
          <w:rFonts w:hint="eastAsia"/>
          <w:color w:val="000000" w:themeColor="text1"/>
          <w:sz w:val="32"/>
          <w:szCs w:val="32"/>
          <w:lang w:val="en-US" w:eastAsia="zh-CN"/>
          <w14:textFill>
            <w14:solidFill>
              <w14:schemeClr w14:val="tx1"/>
            </w14:solidFill>
          </w14:textFill>
        </w:rPr>
        <w:t xml:space="preserve">  </w:t>
      </w:r>
      <w:r>
        <w:rPr>
          <w:rFonts w:hint="eastAsia"/>
          <w:color w:val="000000" w:themeColor="text1"/>
          <w:sz w:val="32"/>
          <w:szCs w:val="32"/>
          <w:lang w:val="en-US"/>
          <w14:textFill>
            <w14:solidFill>
              <w14:schemeClr w14:val="tx1"/>
            </w14:solidFill>
          </w14:textFill>
        </w:rPr>
        <w:t>长：谢  瑜  区卫健局副局长</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14:textFill>
            <w14:solidFill>
              <w14:schemeClr w14:val="tx1"/>
            </w14:solidFill>
          </w14:textFill>
        </w:rPr>
        <w:t>成</w:t>
      </w:r>
      <w:r>
        <w:rPr>
          <w:rFonts w:hint="eastAsia"/>
          <w:color w:val="000000" w:themeColor="text1"/>
          <w:sz w:val="32"/>
          <w:szCs w:val="32"/>
          <w:lang w:val="en-US" w:eastAsia="zh-CN"/>
          <w14:textFill>
            <w14:solidFill>
              <w14:schemeClr w14:val="tx1"/>
            </w14:solidFill>
          </w14:textFill>
        </w:rPr>
        <w:t xml:space="preserve">  </w:t>
      </w:r>
      <w:r>
        <w:rPr>
          <w:rFonts w:hint="eastAsia"/>
          <w:color w:val="000000" w:themeColor="text1"/>
          <w:sz w:val="32"/>
          <w:szCs w:val="32"/>
          <w:lang w:val="en-US"/>
          <w14:textFill>
            <w14:solidFill>
              <w14:schemeClr w14:val="tx1"/>
            </w14:solidFill>
          </w14:textFill>
        </w:rPr>
        <w:t>员：</w:t>
      </w:r>
      <w:r>
        <w:rPr>
          <w:rFonts w:hint="eastAsia"/>
          <w:color w:val="000000" w:themeColor="text1"/>
          <w:sz w:val="32"/>
          <w:szCs w:val="32"/>
          <w:lang w:val="en-US" w:eastAsia="zh-CN"/>
          <w14:textFill>
            <w14:solidFill>
              <w14:schemeClr w14:val="tx1"/>
            </w14:solidFill>
          </w14:textFill>
        </w:rPr>
        <w:t>梁玉丽  区委编办副主任</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0" w:right="324" w:firstLine="1920" w:firstLineChars="600"/>
        <w:jc w:val="both"/>
        <w:textAlignment w:val="auto"/>
        <w:rPr>
          <w:rFonts w:hint="eastAsia" w:ascii="仿宋_GB2312" w:hAnsi="仿宋_GB2312" w:eastAsia="仿宋_GB2312" w:cs="仿宋_GB2312"/>
          <w:color w:val="000000" w:themeColor="text1"/>
          <w:sz w:val="32"/>
          <w:szCs w:val="32"/>
          <w:lang w:val="en-US" w:eastAsia="zh-CN" w:bidi="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zh-CN"/>
          <w14:textFill>
            <w14:solidFill>
              <w14:schemeClr w14:val="tx1"/>
            </w14:solidFill>
          </w14:textFill>
        </w:rPr>
        <w:t xml:space="preserve">李小阳  区发改局副局长 </w:t>
      </w:r>
    </w:p>
    <w:p>
      <w:pPr>
        <w:keepNext w:val="0"/>
        <w:keepLines w:val="0"/>
        <w:pageBreakBefore w:val="0"/>
        <w:widowControl w:val="0"/>
        <w:kinsoku/>
        <w:wordWrap/>
        <w:overflowPunct/>
        <w:topLinePunct w:val="0"/>
        <w:autoSpaceDE w:val="0"/>
        <w:autoSpaceDN w:val="0"/>
        <w:bidi w:val="0"/>
        <w:adjustRightInd/>
        <w:snapToGrid/>
        <w:spacing w:line="540" w:lineRule="exact"/>
        <w:ind w:firstLine="1920" w:firstLineChars="600"/>
        <w:textAlignment w:val="auto"/>
        <w:rPr>
          <w:color w:val="000000" w:themeColor="text1"/>
          <w:sz w:val="32"/>
          <w:szCs w:val="32"/>
          <w:lang w:val="en-US"/>
          <w14:textFill>
            <w14:solidFill>
              <w14:schemeClr w14:val="tx1"/>
            </w14:solidFill>
          </w14:textFill>
        </w:rPr>
      </w:pPr>
      <w:r>
        <w:rPr>
          <w:rFonts w:hint="eastAsia"/>
          <w:color w:val="000000" w:themeColor="text1"/>
          <w:sz w:val="32"/>
          <w:szCs w:val="32"/>
          <w:lang w:val="en-US"/>
          <w14:textFill>
            <w14:solidFill>
              <w14:schemeClr w14:val="tx1"/>
            </w14:solidFill>
          </w14:textFill>
        </w:rPr>
        <w:t xml:space="preserve">魏晋荣  区人社局副局长 </w:t>
      </w:r>
    </w:p>
    <w:p>
      <w:pPr>
        <w:keepNext w:val="0"/>
        <w:keepLines w:val="0"/>
        <w:pageBreakBefore w:val="0"/>
        <w:widowControl w:val="0"/>
        <w:kinsoku/>
        <w:wordWrap/>
        <w:overflowPunct/>
        <w:topLinePunct w:val="0"/>
        <w:autoSpaceDE w:val="0"/>
        <w:autoSpaceDN w:val="0"/>
        <w:bidi w:val="0"/>
        <w:adjustRightInd/>
        <w:snapToGrid/>
        <w:spacing w:line="540" w:lineRule="exact"/>
        <w:ind w:firstLine="1920" w:firstLineChars="600"/>
        <w:textAlignment w:val="auto"/>
        <w:rPr>
          <w:color w:val="000000" w:themeColor="text1"/>
          <w:sz w:val="32"/>
          <w:szCs w:val="32"/>
          <w:lang w:val="en-US"/>
          <w14:textFill>
            <w14:solidFill>
              <w14:schemeClr w14:val="tx1"/>
            </w14:solidFill>
          </w14:textFill>
        </w:rPr>
      </w:pPr>
      <w:r>
        <w:rPr>
          <w:rFonts w:hint="eastAsia"/>
          <w:color w:val="000000" w:themeColor="text1"/>
          <w:sz w:val="32"/>
          <w:szCs w:val="32"/>
          <w:lang w:val="en-US"/>
          <w14:textFill>
            <w14:solidFill>
              <w14:schemeClr w14:val="tx1"/>
            </w14:solidFill>
          </w14:textFill>
        </w:rPr>
        <w:t>关宗慧  区教育局教师服务中心主任</w:t>
      </w:r>
    </w:p>
    <w:p>
      <w:pPr>
        <w:keepNext w:val="0"/>
        <w:keepLines w:val="0"/>
        <w:pageBreakBefore w:val="0"/>
        <w:widowControl w:val="0"/>
        <w:kinsoku/>
        <w:wordWrap/>
        <w:overflowPunct/>
        <w:topLinePunct w:val="0"/>
        <w:autoSpaceDE w:val="0"/>
        <w:autoSpaceDN w:val="0"/>
        <w:bidi w:val="0"/>
        <w:adjustRightInd/>
        <w:snapToGrid/>
        <w:spacing w:line="540" w:lineRule="exact"/>
        <w:ind w:firstLine="1920" w:firstLineChars="600"/>
        <w:textAlignment w:val="auto"/>
        <w:rPr>
          <w:color w:val="000000" w:themeColor="text1"/>
          <w:sz w:val="32"/>
          <w:szCs w:val="32"/>
          <w:lang w:val="en-US"/>
          <w14:textFill>
            <w14:solidFill>
              <w14:schemeClr w14:val="tx1"/>
            </w14:solidFill>
          </w14:textFill>
        </w:rPr>
      </w:pPr>
      <w:r>
        <w:rPr>
          <w:rFonts w:hint="eastAsia"/>
          <w:color w:val="000000" w:themeColor="text1"/>
          <w:sz w:val="32"/>
          <w:szCs w:val="32"/>
          <w:lang w:val="en-US"/>
          <w14:textFill>
            <w14:solidFill>
              <w14:schemeClr w14:val="tx1"/>
            </w14:solidFill>
          </w14:textFill>
        </w:rPr>
        <w:t>于建聪  区卫健局办公室主任</w:t>
      </w:r>
    </w:p>
    <w:p>
      <w:pPr>
        <w:spacing w:line="560" w:lineRule="exact"/>
        <w:rPr>
          <w:color w:val="000000" w:themeColor="text1"/>
          <w:sz w:val="32"/>
          <w:szCs w:val="32"/>
          <w14:textFill>
            <w14:solidFill>
              <w14:schemeClr w14:val="tx1"/>
            </w14:solidFill>
          </w14:textFill>
        </w:rPr>
      </w:pPr>
    </w:p>
    <w:p>
      <w:pPr>
        <w:spacing w:line="560" w:lineRule="exact"/>
        <w:rPr>
          <w:color w:val="000000" w:themeColor="text1"/>
          <w:sz w:val="32"/>
          <w:szCs w:val="32"/>
          <w14:textFill>
            <w14:solidFill>
              <w14:schemeClr w14:val="tx1"/>
            </w14:solidFill>
          </w14:textFill>
        </w:rPr>
      </w:pPr>
    </w:p>
    <w:p>
      <w:pPr>
        <w:spacing w:line="560" w:lineRule="exact"/>
        <w:rPr>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40" w:lineRule="exact"/>
        <w:ind w:left="0" w:leftChars="0" w:firstLine="0" w:firstLineChars="0"/>
        <w:textAlignment w:val="auto"/>
        <w:rPr>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40" w:lineRule="exact"/>
        <w:ind w:left="0" w:leftChars="0" w:firstLine="0" w:firstLineChars="0"/>
        <w:textAlignment w:val="auto"/>
        <w:rPr>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40" w:lineRule="exact"/>
        <w:ind w:left="0" w:leftChars="0" w:firstLine="0" w:firstLineChars="0"/>
        <w:textAlignment w:val="auto"/>
        <w:rPr>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40" w:lineRule="exact"/>
        <w:ind w:left="0" w:leftChars="0" w:firstLine="0" w:firstLineChars="0"/>
        <w:textAlignment w:val="auto"/>
        <w:rPr>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40" w:lineRule="exact"/>
        <w:ind w:left="0" w:leftChars="0" w:firstLine="0" w:firstLineChars="0"/>
        <w:textAlignment w:val="auto"/>
        <w:rPr>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40" w:lineRule="exact"/>
        <w:ind w:left="0" w:leftChars="0" w:firstLine="0" w:firstLineChars="0"/>
        <w:textAlignment w:val="auto"/>
        <w:rPr>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40" w:lineRule="exact"/>
        <w:ind w:left="0" w:leftChars="0" w:firstLine="0" w:firstLineChars="0"/>
        <w:textAlignment w:val="auto"/>
        <w:rPr>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40" w:lineRule="exact"/>
        <w:ind w:left="0" w:leftChars="0" w:firstLine="0" w:firstLineChars="0"/>
        <w:textAlignment w:val="auto"/>
        <w:rPr>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40" w:lineRule="exact"/>
        <w:ind w:left="0" w:leftChars="0" w:firstLine="0" w:firstLineChars="0"/>
        <w:textAlignment w:val="auto"/>
        <w:rPr>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40" w:lineRule="exact"/>
        <w:ind w:left="0" w:leftChars="0" w:firstLine="0" w:firstLineChars="0"/>
        <w:textAlignment w:val="auto"/>
        <w:rPr>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40" w:lineRule="exact"/>
        <w:ind w:left="0" w:leftChars="0" w:firstLine="0" w:firstLineChars="0"/>
        <w:textAlignment w:val="auto"/>
        <w:rPr>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40" w:lineRule="exact"/>
        <w:ind w:left="0" w:leftChars="0" w:firstLine="0" w:firstLineChars="0"/>
        <w:textAlignment w:val="auto"/>
        <w:rPr>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40" w:lineRule="exact"/>
        <w:ind w:left="0" w:leftChars="0" w:firstLine="0" w:firstLineChars="0"/>
        <w:textAlignment w:val="auto"/>
        <w:rPr>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40" w:lineRule="exact"/>
        <w:ind w:left="0" w:leftChars="0" w:firstLine="0" w:firstLineChars="0"/>
        <w:textAlignment w:val="auto"/>
        <w:rPr>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40" w:lineRule="exact"/>
        <w:ind w:left="0" w:leftChars="0" w:firstLine="0" w:firstLineChars="0"/>
        <w:textAlignment w:val="auto"/>
        <w:rPr>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40" w:lineRule="exact"/>
        <w:ind w:left="0" w:leftChars="0" w:firstLine="0" w:firstLineChars="0"/>
        <w:textAlignment w:val="auto"/>
        <w:rPr>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40" w:lineRule="exact"/>
        <w:ind w:left="0" w:leftChars="0" w:firstLine="0" w:firstLineChars="0"/>
        <w:textAlignment w:val="auto"/>
        <w:rPr>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40" w:lineRule="exact"/>
        <w:ind w:left="0" w:leftChars="0" w:firstLine="0" w:firstLineChars="0"/>
        <w:textAlignment w:val="auto"/>
        <w:rPr>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40" w:lineRule="exact"/>
        <w:ind w:left="0" w:leftChars="0" w:firstLine="0" w:firstLineChars="0"/>
        <w:textAlignment w:val="auto"/>
        <w:rPr>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40" w:lineRule="exact"/>
        <w:ind w:left="0" w:leftChars="0" w:firstLine="0" w:firstLineChars="0"/>
        <w:textAlignment w:val="auto"/>
        <w:rPr>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40" w:lineRule="exact"/>
        <w:ind w:left="0" w:leftChars="0" w:firstLine="0" w:firstLineChars="0"/>
        <w:textAlignment w:val="auto"/>
        <w:rPr>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40" w:lineRule="exact"/>
        <w:ind w:left="0" w:leftChars="0" w:firstLine="0" w:firstLineChars="0"/>
        <w:textAlignment w:val="auto"/>
        <w:rPr>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40" w:lineRule="exact"/>
        <w:ind w:left="0" w:leftChars="0" w:firstLine="0" w:firstLineChars="0"/>
        <w:textAlignment w:val="auto"/>
        <w:rPr>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40" w:lineRule="exact"/>
        <w:ind w:left="0" w:leftChars="0" w:firstLine="0" w:firstLineChars="0"/>
        <w:textAlignment w:val="auto"/>
        <w:rPr>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40" w:lineRule="exact"/>
        <w:ind w:left="0" w:leftChars="0" w:firstLine="0" w:firstLineChars="0"/>
        <w:textAlignment w:val="auto"/>
        <w:rPr>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line="40" w:lineRule="exact"/>
        <w:ind w:left="0" w:leftChars="0" w:firstLine="0" w:firstLineChars="0"/>
        <w:textAlignment w:val="auto"/>
        <w:rPr>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val="0"/>
        <w:autoSpaceDN w:val="0"/>
        <w:bidi w:val="0"/>
        <w:adjustRightInd/>
        <w:snapToGrid/>
        <w:spacing w:line="40" w:lineRule="exact"/>
        <w:ind w:left="0"/>
        <w:textAlignment w:val="auto"/>
        <w:rPr>
          <w:rFonts w:hint="eastAsia"/>
          <w:color w:val="auto"/>
          <w:sz w:val="20"/>
        </w:rPr>
      </w:pPr>
    </w:p>
    <w:p>
      <w:pPr>
        <w:pStyle w:val="4"/>
        <w:keepNext w:val="0"/>
        <w:keepLines w:val="0"/>
        <w:pageBreakBefore w:val="0"/>
        <w:widowControl w:val="0"/>
        <w:kinsoku/>
        <w:wordWrap/>
        <w:overflowPunct/>
        <w:topLinePunct w:val="0"/>
        <w:autoSpaceDE w:val="0"/>
        <w:autoSpaceDN w:val="0"/>
        <w:bidi w:val="0"/>
        <w:adjustRightInd/>
        <w:snapToGrid/>
        <w:spacing w:line="40" w:lineRule="exact"/>
        <w:ind w:left="0"/>
        <w:textAlignment w:val="auto"/>
        <w:rPr>
          <w:rFonts w:hint="eastAsia"/>
          <w:color w:val="auto"/>
          <w:sz w:val="20"/>
        </w:rPr>
      </w:pPr>
      <w:r>
        <w:rPr>
          <w:sz w:val="28"/>
        </w:rPr>
        <mc:AlternateContent>
          <mc:Choice Requires="wps">
            <w:drawing>
              <wp:anchor distT="0" distB="0" distL="114300" distR="114300" simplePos="0" relativeHeight="251675648" behindDoc="0" locked="0" layoutInCell="1" allowOverlap="1">
                <wp:simplePos x="0" y="0"/>
                <wp:positionH relativeFrom="column">
                  <wp:posOffset>-22225</wp:posOffset>
                </wp:positionH>
                <wp:positionV relativeFrom="paragraph">
                  <wp:posOffset>24130</wp:posOffset>
                </wp:positionV>
                <wp:extent cx="5623560" cy="635"/>
                <wp:effectExtent l="0" t="0" r="0" b="0"/>
                <wp:wrapNone/>
                <wp:docPr id="3" name="直接连接符 3"/>
                <wp:cNvGraphicFramePr/>
                <a:graphic xmlns:a="http://schemas.openxmlformats.org/drawingml/2006/main">
                  <a:graphicData uri="http://schemas.microsoft.com/office/word/2010/wordprocessingShape">
                    <wps:wsp>
                      <wps:cNvSpPr/>
                      <wps:spPr>
                        <a:xfrm>
                          <a:off x="0" y="0"/>
                          <a:ext cx="56235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5pt;margin-top:1.9pt;height:0.05pt;width:442.8pt;z-index:251675648;mso-width-relative:page;mso-height-relative:page;" filled="f" stroked="t" coordsize="21600,21600" o:gfxdata="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nj6o/UAAAABgEAAA8AAAAAAAAAAQAgAAAAIgAAAGRycy9kb3ducmV2LnhtbFBLAQIUABQA&#10;AAAIAIdO4kCH2Qiw9AEAAOYDAAAOAAAAAAAAAAEAIAAAACMBAABkcnMvZTJvRG9jLnhtbFBLBQYA&#10;AAAABgAGAFkBAACJBQAAAAA=&#10;">
                <v:fill on="f" focussize="0,0"/>
                <v:stroke color="#000000" joinstyle="round"/>
                <v:imagedata o:title=""/>
                <o:lock v:ext="edit" aspectratio="f"/>
              </v:line>
            </w:pict>
          </mc:Fallback>
        </mc:AlternateContent>
      </w:r>
    </w:p>
    <w:p>
      <w:pPr>
        <w:pStyle w:val="4"/>
        <w:keepNext w:val="0"/>
        <w:keepLines w:val="0"/>
        <w:pageBreakBefore w:val="0"/>
        <w:widowControl w:val="0"/>
        <w:kinsoku/>
        <w:wordWrap/>
        <w:overflowPunct/>
        <w:topLinePunct w:val="0"/>
        <w:autoSpaceDE w:val="0"/>
        <w:autoSpaceDN w:val="0"/>
        <w:bidi w:val="0"/>
        <w:adjustRightInd/>
        <w:snapToGrid/>
        <w:spacing w:line="40" w:lineRule="exact"/>
        <w:ind w:left="0"/>
        <w:textAlignment w:val="auto"/>
        <w:rPr>
          <w:rFonts w:hint="eastAsia"/>
          <w:color w:val="auto"/>
          <w:sz w:val="20"/>
        </w:rPr>
      </w:pPr>
    </w:p>
    <w:p>
      <w:pPr>
        <w:pStyle w:val="4"/>
        <w:keepNext w:val="0"/>
        <w:keepLines w:val="0"/>
        <w:pageBreakBefore w:val="0"/>
        <w:widowControl w:val="0"/>
        <w:kinsoku/>
        <w:wordWrap/>
        <w:overflowPunct/>
        <w:topLinePunct w:val="0"/>
        <w:autoSpaceDE w:val="0"/>
        <w:autoSpaceDN w:val="0"/>
        <w:bidi w:val="0"/>
        <w:adjustRightInd/>
        <w:snapToGrid/>
        <w:spacing w:line="480" w:lineRule="exact"/>
        <w:ind w:left="0" w:leftChars="0" w:firstLine="280" w:firstLineChars="100"/>
        <w:textAlignment w:val="auto"/>
        <w:rPr>
          <w:rFonts w:hint="eastAsia"/>
          <w:color w:val="auto"/>
          <w:sz w:val="20"/>
        </w:rPr>
      </w:pPr>
      <w:r>
        <w:rPr>
          <w:rFonts w:hint="eastAsia"/>
          <w:color w:val="auto"/>
          <w:sz w:val="28"/>
          <w:szCs w:val="28"/>
          <w:lang w:eastAsia="zh-CN"/>
        </w:rPr>
        <w:t>抄送：区委各部委办，各人民团体。</w:t>
      </w:r>
    </w:p>
    <w:p>
      <w:pPr>
        <w:pStyle w:val="4"/>
        <w:keepNext w:val="0"/>
        <w:keepLines w:val="0"/>
        <w:pageBreakBefore w:val="0"/>
        <w:widowControl w:val="0"/>
        <w:kinsoku/>
        <w:wordWrap/>
        <w:overflowPunct/>
        <w:topLinePunct w:val="0"/>
        <w:autoSpaceDE w:val="0"/>
        <w:autoSpaceDN w:val="0"/>
        <w:bidi w:val="0"/>
        <w:adjustRightInd/>
        <w:snapToGrid/>
        <w:spacing w:line="40" w:lineRule="exact"/>
        <w:ind w:left="0"/>
        <w:textAlignment w:val="auto"/>
        <w:rPr>
          <w:rFonts w:hint="eastAsia"/>
          <w:color w:val="auto"/>
          <w:sz w:val="20"/>
        </w:rPr>
      </w:pPr>
      <w:r>
        <w:rPr>
          <w:sz w:val="28"/>
        </w:rPr>
        <mc:AlternateContent>
          <mc:Choice Requires="wps">
            <w:drawing>
              <wp:anchor distT="0" distB="0" distL="114300" distR="114300" simplePos="0" relativeHeight="251666432" behindDoc="0" locked="0" layoutInCell="1" allowOverlap="1">
                <wp:simplePos x="0" y="0"/>
                <wp:positionH relativeFrom="column">
                  <wp:posOffset>-14605</wp:posOffset>
                </wp:positionH>
                <wp:positionV relativeFrom="paragraph">
                  <wp:posOffset>11430</wp:posOffset>
                </wp:positionV>
                <wp:extent cx="5623560" cy="635"/>
                <wp:effectExtent l="0" t="0" r="0" b="0"/>
                <wp:wrapNone/>
                <wp:docPr id="7" name="直接连接符 7"/>
                <wp:cNvGraphicFramePr/>
                <a:graphic xmlns:a="http://schemas.openxmlformats.org/drawingml/2006/main">
                  <a:graphicData uri="http://schemas.microsoft.com/office/word/2010/wordprocessingShape">
                    <wps:wsp>
                      <wps:cNvSpPr/>
                      <wps:spPr>
                        <a:xfrm>
                          <a:off x="0" y="0"/>
                          <a:ext cx="56235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0.9pt;height:0.05pt;width:442.8pt;z-index:251666432;mso-width-relative:page;mso-height-relative:page;" filled="f" stroked="t" coordsize="21600,21600" o:gfxdata="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2KFvjTAAAABgEAAA8AAAAAAAAAAQAgAAAAIgAAAGRycy9kb3ducmV2LnhtbFBLAQIUABQA&#10;AAAIAIdO4kDUCXz79QEAAOYDAAAOAAAAAAAAAAEAIAAAACIBAABkcnMvZTJvRG9jLnhtbFBLBQYA&#10;AAAABgAGAFkBAACJBQAAAAA=&#10;">
                <v:fill on="f" focussize="0,0"/>
                <v:stroke color="#000000" joinstyle="round"/>
                <v:imagedata o:title=""/>
                <o:lock v:ext="edit" aspectratio="f"/>
              </v:line>
            </w:pict>
          </mc:Fallback>
        </mc:AlternateContent>
      </w:r>
    </w:p>
    <w:p>
      <w:pPr>
        <w:pStyle w:val="4"/>
        <w:keepNext w:val="0"/>
        <w:keepLines w:val="0"/>
        <w:pageBreakBefore w:val="0"/>
        <w:widowControl w:val="0"/>
        <w:kinsoku/>
        <w:wordWrap/>
        <w:overflowPunct/>
        <w:topLinePunct w:val="0"/>
        <w:autoSpaceDE w:val="0"/>
        <w:autoSpaceDN w:val="0"/>
        <w:bidi w:val="0"/>
        <w:adjustRightInd/>
        <w:snapToGrid/>
        <w:spacing w:line="480" w:lineRule="exact"/>
        <w:ind w:left="0" w:leftChars="0" w:firstLine="280" w:firstLineChars="100"/>
        <w:textAlignment w:val="auto"/>
        <w:rPr>
          <w:rFonts w:hint="default"/>
          <w:color w:val="auto"/>
          <w:sz w:val="28"/>
          <w:szCs w:val="28"/>
          <w:lang w:val="en-US" w:eastAsia="zh-CN"/>
        </w:rPr>
      </w:pPr>
      <w:r>
        <w:rPr>
          <w:sz w:val="28"/>
          <w:szCs w:val="28"/>
        </w:rPr>
        <mc:AlternateContent>
          <mc:Choice Requires="wps">
            <w:drawing>
              <wp:anchor distT="0" distB="0" distL="114300" distR="114300" simplePos="0" relativeHeight="251663360" behindDoc="0" locked="0" layoutInCell="1" allowOverlap="1">
                <wp:simplePos x="0" y="0"/>
                <wp:positionH relativeFrom="column">
                  <wp:posOffset>-14605</wp:posOffset>
                </wp:positionH>
                <wp:positionV relativeFrom="paragraph">
                  <wp:posOffset>365125</wp:posOffset>
                </wp:positionV>
                <wp:extent cx="5623560" cy="635"/>
                <wp:effectExtent l="0" t="0" r="0" b="0"/>
                <wp:wrapNone/>
                <wp:docPr id="6" name="直接连接符 6"/>
                <wp:cNvGraphicFramePr/>
                <a:graphic xmlns:a="http://schemas.openxmlformats.org/drawingml/2006/main">
                  <a:graphicData uri="http://schemas.microsoft.com/office/word/2010/wordprocessingShape">
                    <wps:wsp>
                      <wps:cNvSpPr/>
                      <wps:spPr>
                        <a:xfrm>
                          <a:off x="0" y="0"/>
                          <a:ext cx="56235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28.75pt;height:0.05pt;width:442.8pt;z-index:251663360;mso-width-relative:page;mso-height-relative:page;" filled="f" stroked="t" coordsize="21600,21600" o:gfxdata="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ViQ7XWAAAACAEAAA8AAAAAAAAAAQAgAAAAIgAAAGRycy9kb3ducmV2LnhtbFBLAQIU&#10;ABQAAAAIAIdO4kBw/8Vy9QEAAOYDAAAOAAAAAAAAAAEAIAAAACUBAABkcnMvZTJvRG9jLnhtbFBL&#10;BQYAAAAABgAGAFkBAACMBQAAAAA=&#10;">
                <v:fill on="f" focussize="0,0"/>
                <v:stroke color="#000000" joinstyle="round"/>
                <v:imagedata o:title=""/>
                <o:lock v:ext="edit" aspectratio="f"/>
              </v:line>
            </w:pict>
          </mc:Fallback>
        </mc:AlternateContent>
      </w:r>
      <w:r>
        <w:rPr>
          <w:rFonts w:hint="eastAsia"/>
          <w:color w:val="auto"/>
          <w:sz w:val="28"/>
          <w:szCs w:val="28"/>
          <w:lang w:eastAsia="zh-CN"/>
        </w:rPr>
        <w:t>白银市平川区人民政府办公室</w:t>
      </w:r>
      <w:r>
        <w:rPr>
          <w:rFonts w:hint="eastAsia"/>
          <w:color w:val="auto"/>
          <w:sz w:val="28"/>
          <w:szCs w:val="28"/>
          <w:lang w:val="en-US" w:eastAsia="zh-CN"/>
        </w:rPr>
        <w:t xml:space="preserve">                 2021年2月25日印发</w:t>
      </w:r>
    </w:p>
    <w:sectPr>
      <w:footerReference r:id="rId4" w:type="default"/>
      <w:pgSz w:w="11906" w:h="16838"/>
      <w:pgMar w:top="1701" w:right="1587"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lang w:val="en-US" w:bidi="ar-SA"/>
      </w:rPr>
      <mc:AlternateContent>
        <mc:Choice Requires="wps">
          <w:drawing>
            <wp:anchor distT="0" distB="0" distL="114300" distR="114300" simplePos="0" relativeHeight="250631168" behindDoc="0" locked="0" layoutInCell="1" allowOverlap="1">
              <wp:simplePos x="0" y="0"/>
              <wp:positionH relativeFrom="margin">
                <wp:align>outside</wp:align>
              </wp:positionH>
              <wp:positionV relativeFrom="page">
                <wp:posOffset>9788525</wp:posOffset>
              </wp:positionV>
              <wp:extent cx="560070" cy="2038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28</w:t>
                          </w:r>
                          <w:r>
                            <w:fldChar w:fldCharType="end"/>
                          </w:r>
                          <w:r>
                            <w:rPr>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top:770.75pt;height:16.05pt;width:44.1pt;mso-position-horizontal:outside;mso-position-horizontal-relative:margin;mso-position-vertical-relative:page;z-index:250631168;mso-width-relative:page;mso-height-relative:page;" filled="f" stroked="f" coordsize="21600,21600" o:gfxdata="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ghAfXbAAAADgEAAA8AAAAAAAAAAQAgAAAAIgAAAGRycy9kb3ducmV2LnhtbFBL&#10;AQIUABQAAAAIAIdO4kAl8E+IugEAAHEDAAAOAAAAAAAAAAEAIAAAACoBAABkcnMvZTJvRG9jLnht&#10;bFBLBQYAAAAABgAGAFkBAABWBQ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28</w:t>
                    </w:r>
                    <w:r>
                      <w:fldChar w:fldCharType="end"/>
                    </w:r>
                    <w:r>
                      <w:rPr>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lang w:val="en-US" w:bidi="ar-SA"/>
      </w:rPr>
      <mc:AlternateContent>
        <mc:Choice Requires="wps">
          <w:drawing>
            <wp:anchor distT="0" distB="0" distL="114300" distR="114300" simplePos="0" relativeHeight="250629120" behindDoc="0" locked="0" layoutInCell="1" allowOverlap="1">
              <wp:simplePos x="0" y="0"/>
              <wp:positionH relativeFrom="margin">
                <wp:align>outside</wp:align>
              </wp:positionH>
              <wp:positionV relativeFrom="page">
                <wp:posOffset>9788525</wp:posOffset>
              </wp:positionV>
              <wp:extent cx="560070" cy="2038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28</w:t>
                          </w:r>
                          <w:r>
                            <w:fldChar w:fldCharType="end"/>
                          </w:r>
                          <w:r>
                            <w:rPr>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top:770.75pt;height:16.05pt;width:44.1pt;mso-position-horizontal:outside;mso-position-horizontal-relative:margin;mso-position-vertical-relative:page;z-index:250629120;mso-width-relative:page;mso-height-relative:page;" filled="f" stroked="f" coordsize="21600,21600" o:gfxdata="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CEB9dsAAAAOAQAADwAAAAAAAAABACAAAAAiAAAAZHJzL2Rvd25yZXYueG1sUEsB&#10;AhQAFAAAAAgAh07iQJnYWfS5AQAAcQMAAA4AAAAAAAAAAQAgAAAAKgEAAGRycy9lMm9Eb2MueG1s&#10;UEsFBgAAAAAGAAYAWQEAAFUFA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28</w:t>
                    </w:r>
                    <w:r>
                      <w:fldChar w:fldCharType="end"/>
                    </w:r>
                    <w:r>
                      <w:rPr>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95060"/>
    <w:rsid w:val="001D267B"/>
    <w:rsid w:val="002E3B93"/>
    <w:rsid w:val="00740325"/>
    <w:rsid w:val="008771C8"/>
    <w:rsid w:val="01E30C4B"/>
    <w:rsid w:val="020D0E9B"/>
    <w:rsid w:val="038761A4"/>
    <w:rsid w:val="04356429"/>
    <w:rsid w:val="05390C1C"/>
    <w:rsid w:val="07CE691B"/>
    <w:rsid w:val="07E95022"/>
    <w:rsid w:val="0BF55908"/>
    <w:rsid w:val="0C7844EE"/>
    <w:rsid w:val="0CE02A9E"/>
    <w:rsid w:val="112033CD"/>
    <w:rsid w:val="13752EAF"/>
    <w:rsid w:val="163421BD"/>
    <w:rsid w:val="16DA047D"/>
    <w:rsid w:val="1ABD2940"/>
    <w:rsid w:val="1B635EFB"/>
    <w:rsid w:val="1D0058AD"/>
    <w:rsid w:val="1D5F0392"/>
    <w:rsid w:val="1E1B1904"/>
    <w:rsid w:val="1FAA0AE3"/>
    <w:rsid w:val="20EA52FF"/>
    <w:rsid w:val="22C13929"/>
    <w:rsid w:val="232B57B9"/>
    <w:rsid w:val="24493866"/>
    <w:rsid w:val="26A216FC"/>
    <w:rsid w:val="2ABE337C"/>
    <w:rsid w:val="2BB04F30"/>
    <w:rsid w:val="3115154A"/>
    <w:rsid w:val="31292C1A"/>
    <w:rsid w:val="31A119D9"/>
    <w:rsid w:val="320F1535"/>
    <w:rsid w:val="324D12E3"/>
    <w:rsid w:val="326B65C5"/>
    <w:rsid w:val="35DC4428"/>
    <w:rsid w:val="35F851B5"/>
    <w:rsid w:val="371B72BD"/>
    <w:rsid w:val="39BB2474"/>
    <w:rsid w:val="3D400DC5"/>
    <w:rsid w:val="4025128E"/>
    <w:rsid w:val="40A45E6E"/>
    <w:rsid w:val="4238506A"/>
    <w:rsid w:val="42850C19"/>
    <w:rsid w:val="438D57FA"/>
    <w:rsid w:val="44B75F5E"/>
    <w:rsid w:val="48E2240D"/>
    <w:rsid w:val="496B1BC4"/>
    <w:rsid w:val="4B190CBA"/>
    <w:rsid w:val="4B6F63B2"/>
    <w:rsid w:val="4BF6692F"/>
    <w:rsid w:val="4D1C6F29"/>
    <w:rsid w:val="4D3760F7"/>
    <w:rsid w:val="4D436E77"/>
    <w:rsid w:val="4F1B5BD7"/>
    <w:rsid w:val="4F8C7CA4"/>
    <w:rsid w:val="4FF70D0E"/>
    <w:rsid w:val="50422CBD"/>
    <w:rsid w:val="510E37D0"/>
    <w:rsid w:val="53853A34"/>
    <w:rsid w:val="53F72EB2"/>
    <w:rsid w:val="55980E4C"/>
    <w:rsid w:val="574914EB"/>
    <w:rsid w:val="584513B3"/>
    <w:rsid w:val="5AE96EC9"/>
    <w:rsid w:val="5BF02E00"/>
    <w:rsid w:val="5C3B6970"/>
    <w:rsid w:val="5D8A2AA2"/>
    <w:rsid w:val="619F175C"/>
    <w:rsid w:val="61AB03B7"/>
    <w:rsid w:val="62050C2E"/>
    <w:rsid w:val="68574470"/>
    <w:rsid w:val="69277293"/>
    <w:rsid w:val="69B95060"/>
    <w:rsid w:val="6AB3446E"/>
    <w:rsid w:val="6C150B9E"/>
    <w:rsid w:val="6C9015CC"/>
    <w:rsid w:val="6E3322AF"/>
    <w:rsid w:val="6EE62CB3"/>
    <w:rsid w:val="6FB51D49"/>
    <w:rsid w:val="6FDA47E1"/>
    <w:rsid w:val="70386DE0"/>
    <w:rsid w:val="73A06C29"/>
    <w:rsid w:val="74273B5D"/>
    <w:rsid w:val="753676D2"/>
    <w:rsid w:val="763C1B75"/>
    <w:rsid w:val="775036AC"/>
    <w:rsid w:val="7D0B4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3">
    <w:name w:val="heading 1"/>
    <w:basedOn w:val="1"/>
    <w:next w:val="1"/>
    <w:qFormat/>
    <w:uiPriority w:val="1"/>
    <w:pPr>
      <w:outlineLvl w:val="0"/>
    </w:pPr>
    <w:rPr>
      <w:rFonts w:ascii="方正小标宋简体" w:hAnsi="方正小标宋简体" w:eastAsia="方正小标宋简体" w:cs="方正小标宋简体"/>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unhideWhenUsed/>
    <w:qFormat/>
    <w:uiPriority w:val="99"/>
    <w:pPr>
      <w:ind w:left="420" w:leftChars="200" w:firstLine="210"/>
    </w:pPr>
  </w:style>
  <w:style w:type="paragraph" w:styleId="4">
    <w:name w:val="Body Text"/>
    <w:basedOn w:val="1"/>
    <w:qFormat/>
    <w:uiPriority w:val="1"/>
    <w:pPr>
      <w:ind w:left="329"/>
    </w:pPr>
    <w:rPr>
      <w:sz w:val="32"/>
      <w:szCs w:val="32"/>
    </w:rPr>
  </w:style>
  <w:style w:type="paragraph" w:styleId="5">
    <w:name w:val="Balloon Text"/>
    <w:basedOn w:val="1"/>
    <w:link w:val="11"/>
    <w:qFormat/>
    <w:uiPriority w:val="0"/>
    <w:rPr>
      <w:sz w:val="18"/>
      <w:szCs w:val="18"/>
    </w:rPr>
  </w:style>
  <w:style w:type="paragraph" w:styleId="6">
    <w:name w:val="footer"/>
    <w:basedOn w:val="1"/>
    <w:unhideWhenUsed/>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Table Paragraph"/>
    <w:basedOn w:val="1"/>
    <w:qFormat/>
    <w:uiPriority w:val="1"/>
    <w:rPr>
      <w:rFonts w:ascii="宋体" w:hAnsi="宋体" w:eastAsia="宋体" w:cs="宋体"/>
    </w:rPr>
  </w:style>
  <w:style w:type="character" w:customStyle="1" w:styleId="11">
    <w:name w:val="批注框文本 Char"/>
    <w:basedOn w:val="9"/>
    <w:link w:val="5"/>
    <w:qFormat/>
    <w:uiPriority w:val="0"/>
    <w:rPr>
      <w:rFonts w:ascii="仿宋_GB2312" w:hAnsi="仿宋_GB2312" w:eastAsia="仿宋_GB2312" w:cs="仿宋_GB2312"/>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2284</Words>
  <Characters>13019</Characters>
  <Lines>108</Lines>
  <Paragraphs>30</Paragraphs>
  <TotalTime>46</TotalTime>
  <ScaleCrop>false</ScaleCrop>
  <LinksUpToDate>false</LinksUpToDate>
  <CharactersWithSpaces>15273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2020-10-09T09:25:00Z</dcterms:created>
  <dc:creator>五月飞雪</dc:creator>
  <cp:lastModifiedBy>大葱</cp:lastModifiedBy>
  <cp:lastPrinted>2021-02-25T10:55:31Z</cp:lastPrinted>
  <dcterms:modified xsi:type="dcterms:W3CDTF">2021-02-25T10:57:32Z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