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" w:line="560" w:lineRule="exact"/>
        <w:textAlignment w:val="auto"/>
        <w:rPr>
          <w:rFonts w:cs="宋体" w:asciiTheme="minorEastAsia" w:hAnsi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440" w:firstLineChars="450"/>
        <w:textAlignment w:val="auto"/>
        <w:rPr>
          <w:rFonts w:hint="eastAsia" w:cs="Times New Roman" w:asciiTheme="minorEastAsia" w:hAnsiTheme="minorEastAsia"/>
          <w:sz w:val="32"/>
          <w:szCs w:val="32"/>
          <w:lang w:eastAsia="zh-CN"/>
        </w:rPr>
      </w:pPr>
      <w:bookmarkStart w:id="0" w:name="公开工作方案之二附2：部门项目绩效评价结果公开参考模板"/>
      <w:bookmarkEnd w:id="0"/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白银市平川区交通局项目绩效评价报告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Times New Roman" w:asciiTheme="minorEastAsia" w:hAnsi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一、部门主要职能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（一）贯彻执行国家有关交通运输工作的方针、政策、法律法规，拟订全区公路、水路、城市交通运输行业发展规划、计划并监督执行。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（二）负责推进综合交通运输体系建设，统筹规划协调公路、水路发展，建立与综合交通运输体系相适应的制度体制机制，优化交通运输主要通道和重要枢纽节点布局，促进各种交通运输方式融合。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三）负责编制全区公路、水路交通运输行业的发展规划、中长期计划和年度计划并组织实施；负责全区交通运输站场、港口、码头的布局规划；负责全区农村公路的应急处置协调、交通运输行业统计、发展预测、经济运行分析和信息引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四）负责全区公路、水路交通运输市场监督管理；监督实施公路、水路运输有关政策、准入制度、技术标准和运营规范；组织实施机动车维修、综合性能检测和营运车辆技术管理相关规范；指导全区城市及农村客货运输管理、出租汽车行业管理；会同有关部门制定运输价格；组织重点物资运输和救灾、节日运输等紧急客货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五）负责全区农村公路建设、维护的监督管理；负责组织全区水路等综合运输基础设施的建设、维护和管理；负责重点交通基础设施项目的前期工作、项目管理；负责客货运输站场、港口、码头及航道建设与管理；负责协调对农村公路水毁等自然灾害阻断交通的紧急抢修；参与以工代赈交通建设项目的审查实施工作及交通扶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六）负责提出公路、水路固定资产投资规模、方向和财政性资金安排意见，按省、市、区政府规定权限审批、核准规划内和年度计划规模内固定资产投资项目；会同有关部门制定交通运输行业规范性文件并监督实施；负责编制交通运输行业部门预决算并监督执行；负责交通运输行业财务监督检查和内部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（七）指导全区交通运输行业体制改革；组织全区交通运输行政执法、执法监督、行政诉讼、行政复议及交通法制宣传教育。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八）负责全区交通运输行业国防交通保障和民用运力动员；负责全区交通战备项目建设与管理工作；协调有关部门落实国防交通保障军事需求；指导国防交通专业保障队伍建设和训练管理，实施应急交通保障；负责与部队的日常联络工作；负责交通运输行业科技管理、节能减排、信息化建设与管理、社会治安综合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（十）负责公路、水路运输和农村公路、水运工程安全生产监督管理；指导和组织实施农村公路、水路行业应急管理工作；依法对交通运输行业生产经营单位进行安全生产监督检查。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（十一）指导全区交通运输行业人才队伍建设、精神文明建设。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  <w:lang w:val="zh-CN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zh-CN"/>
        </w:rPr>
        <w:t>（十二）承办区委、区政府和市交通运输局交办的其他事项。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）项目基本概况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Times New Roman" w:asciiTheme="minorEastAsia" w:hAnsi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sz w:val="32"/>
          <w:szCs w:val="32"/>
        </w:rPr>
        <w:t xml:space="preserve">  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 xml:space="preserve"> 水泉镇小黄湾旅游产业道路</w:t>
      </w:r>
      <w:r>
        <w:rPr>
          <w:rFonts w:hint="eastAsia" w:cs="Times New Roman" w:asciiTheme="minorEastAsia" w:hAnsiTheme="minorEastAsia"/>
          <w:sz w:val="32"/>
          <w:szCs w:val="32"/>
        </w:rPr>
        <w:t>项目建设3.175km，全线均采用四级公路技术标准，设计车型时速20km/h，路基宽度7.5m，路面宽度6.0m，桥涵设计荷载为公路11级，设计洪水频率1/25.路面及结构采用10cm，,天然砂砾找平层和5cm沥青混凝土层面+20cm水泥5%稳定砂砾基层210cm天然砂砾找平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S209共和至九寨道路改建工程</w:t>
      </w:r>
      <w:r>
        <w:rPr>
          <w:rFonts w:hint="eastAsia" w:cs="Times New Roman" w:asciiTheme="minorEastAsia" w:hAnsiTheme="minorEastAsia"/>
          <w:sz w:val="32"/>
          <w:szCs w:val="32"/>
        </w:rPr>
        <w:t xml:space="preserve">项目建设线路总长25.857km，本项目采用三级公路技术标准，设计时速40km/h，路基宽度8.5m，其横断面组成为：土路基(0.75cm)+行车道（2*3.5m）+土路肩（0.75m）=8.5m，路面宽度7m，桥涵设计荷载为公路1级，设计洪水频率，大中桥1/100.小桥涵1/50.地震动峰值加速度为0.15-0.20g。其余技术指标均按《公路工程技术标准》（JTGB01-2014）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农村公路畅返不畅工程道路改造</w:t>
      </w:r>
      <w:r>
        <w:rPr>
          <w:rFonts w:hint="eastAsia" w:cs="Times New Roman" w:asciiTheme="minorEastAsia" w:hAnsiTheme="minorEastAsia"/>
          <w:sz w:val="32"/>
          <w:szCs w:val="32"/>
        </w:rPr>
        <w:t>项目建设共25条，136.113公里2018年建设8条共83.514km，剩余2019年建设，均采用甘肃省农村公路村道工程技术标准设计及四级公路技术标准，设计车型时速10km/h，路基宽度8/6.5/5.5m，路面宽度7/6/5m，路肩采用2*0.25/2*0.5m砂砾路肩，桥涵设计荷载为公路11级，设计洪水频率1/25.路面及结构采用18cm水泥混凝土层+16cm水泥5%稳定砂砾基层+10cm天然砂砾找平层和4cm沥青混凝土层+20cm水泥5%稳定砂砾基层+15cm天然砂砾找平层和5cm沥青混凝土层面+20cm水泥5%稳定砂砾基层+10cm天然砂砾找平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三</w:t>
      </w:r>
      <w:r>
        <w:rPr>
          <w:rFonts w:hint="eastAsia" w:cs="Times New Roman" w:asciiTheme="minorEastAsia" w:hAnsiTheme="minorEastAsia"/>
          <w:b/>
          <w:sz w:val="32"/>
          <w:szCs w:val="32"/>
        </w:rPr>
        <w:t>）项目资金使用及管理情况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项目资金管理即使用，拨付本着转款专用的原则，严格执行项目资金批准的使用计划和项目批复资料要求执行。专项资金拨付需要提供真实、有效、合法的凭证，还有主要领导签字。加强工程审计，验收，监督等，确保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四</w:t>
      </w:r>
      <w:r>
        <w:rPr>
          <w:rFonts w:hint="eastAsia" w:cs="Times New Roman" w:asciiTheme="minorEastAsia" w:hAnsiTheme="minorEastAsia"/>
          <w:b/>
          <w:sz w:val="32"/>
          <w:szCs w:val="32"/>
        </w:rPr>
        <w:t>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00" w:firstLineChars="250"/>
        <w:textAlignment w:val="auto"/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严格按照建设程序组织招标工作和质量监督申请，择优选择施工，监理单位。确保项目顺利建设、确保如期完工项目公开招标，实施单位，设计单位，监理单位检测单位全程实施参与项目的整个实施过程，做好日常监督检查等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五</w:t>
      </w:r>
      <w:r>
        <w:rPr>
          <w:rFonts w:hint="eastAsia" w:cs="Times New Roman" w:asciiTheme="minorEastAsia" w:hAnsiTheme="minorEastAsia"/>
          <w:b/>
          <w:sz w:val="32"/>
          <w:szCs w:val="32"/>
        </w:rPr>
        <w:t>）综合评价情况及评价结论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施工现场自然环境保护符合国家和当地政府 法律法规要求。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六</w:t>
      </w:r>
      <w:r>
        <w:rPr>
          <w:rFonts w:hint="eastAsia" w:cs="Times New Roman" w:asciiTheme="minorEastAsia" w:hAnsiTheme="minorEastAsia"/>
          <w:b/>
          <w:sz w:val="32"/>
          <w:szCs w:val="32"/>
        </w:rPr>
        <w:t>）项目主要绩效情况分析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确保路面安全畅通群众出行安全，给当地人民带来了经济效益。可持续发展。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七</w:t>
      </w:r>
      <w:r>
        <w:rPr>
          <w:rFonts w:hint="eastAsia" w:cs="Times New Roman" w:asciiTheme="minorEastAsia" w:hAnsiTheme="minorEastAsia"/>
          <w:b/>
          <w:sz w:val="32"/>
          <w:szCs w:val="32"/>
        </w:rPr>
        <w:t>）主要经验及做法、存在问题和建议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sz w:val="32"/>
          <w:szCs w:val="32"/>
        </w:rPr>
        <w:t>资金缺口比较大，导致施工缓慢，不能及时产生社会效益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1026" o:spid="_x0000_s1026" o:spt="202" type="#_x0000_t202" style="position:absolute;left:0pt;margin-left:291.65pt;margin-top:805.8pt;height:10pt;width:12pt;mso-position-horizontal-relative:page;mso-position-vertical-relative:page;z-index:-251658240;mso-width-relative:page;mso-height-relative:page;" filled="f" stroked="f" coordsize="21600,21600" o:gfxdata="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mfly2QAAAA0BAAAPAAAAAAAAAAEAIAAAACIAAABkcnMvZG93bnJldi54bWxQSwECFAAUAAAA&#10;CACHTuJAx+116+0BAAC2AwAADgAAAAAAAAABACAAAAAoAQAAZHJzL2Uyb0RvYy54bWxQSwUGAAAA&#10;AAYABgBZAQAAh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80" w:lineRule="exact"/>
                  <w:ind w:left="40"/>
                  <w:rPr>
                    <w:rFonts w:ascii="宋体" w:hAnsi="宋体" w:eastAsia="宋体" w:cs="宋体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23C"/>
    <w:rsid w:val="000A623C"/>
    <w:rsid w:val="003934B3"/>
    <w:rsid w:val="007B40E8"/>
    <w:rsid w:val="00846405"/>
    <w:rsid w:val="008E2A55"/>
    <w:rsid w:val="00BA55BA"/>
    <w:rsid w:val="42205069"/>
    <w:rsid w:val="73CF3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6"/>
    <w:qFormat/>
    <w:uiPriority w:val="1"/>
    <w:pPr>
      <w:spacing w:before="42"/>
      <w:ind w:left="722"/>
      <w:outlineLvl w:val="2"/>
    </w:pPr>
    <w:rPr>
      <w:rFonts w:ascii="楷体_GB2312" w:hAnsi="楷体_GB2312" w:eastAsia="楷体_GB2312"/>
      <w:b/>
      <w:bCs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pPr>
      <w:spacing w:before="48"/>
      <w:ind w:left="120"/>
    </w:pPr>
    <w:rPr>
      <w:rFonts w:ascii="仿宋_GB2312" w:hAnsi="仿宋_GB2312" w:eastAsia="仿宋_GB2312"/>
      <w:sz w:val="30"/>
      <w:szCs w:val="30"/>
    </w:rPr>
  </w:style>
  <w:style w:type="character" w:customStyle="1" w:styleId="6">
    <w:name w:val="标题 3 Char"/>
    <w:basedOn w:val="5"/>
    <w:link w:val="2"/>
    <w:qFormat/>
    <w:uiPriority w:val="1"/>
    <w:rPr>
      <w:rFonts w:ascii="楷体_GB2312" w:hAnsi="楷体_GB2312" w:eastAsia="楷体_GB2312"/>
      <w:b/>
      <w:bCs/>
      <w:kern w:val="0"/>
      <w:sz w:val="30"/>
      <w:szCs w:val="30"/>
      <w:lang w:eastAsia="en-US"/>
    </w:rPr>
  </w:style>
  <w:style w:type="character" w:customStyle="1" w:styleId="7">
    <w:name w:val="正文文本 Char"/>
    <w:basedOn w:val="5"/>
    <w:link w:val="3"/>
    <w:uiPriority w:val="1"/>
    <w:rPr>
      <w:rFonts w:ascii="仿宋_GB2312" w:hAnsi="仿宋_GB2312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316</Words>
  <Characters>1802</Characters>
  <Lines>15</Lines>
  <Paragraphs>4</Paragraphs>
  <TotalTime>13</TotalTime>
  <ScaleCrop>false</ScaleCrop>
  <LinksUpToDate>false</LinksUpToDate>
  <CharactersWithSpaces>2114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2018-08-01T02:14:00Z</dcterms:created>
  <dc:creator>lenovo</dc:creator>
  <cp:lastModifiedBy>Administrator</cp:lastModifiedBy>
  <dcterms:modified xsi:type="dcterms:W3CDTF">2021-05-19T05:13:19Z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