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00" w:rsidRDefault="00141000"/>
    <w:p w:rsidR="0045145D" w:rsidRDefault="00C66119" w:rsidP="0045145D">
      <w:pPr>
        <w:widowControl/>
        <w:jc w:val="center"/>
        <w:rPr>
          <w:rFonts w:ascii="方正小标宋简体" w:eastAsia="方正小标宋简体" w:hint="eastAsia"/>
          <w:color w:val="333333"/>
          <w:sz w:val="44"/>
          <w:szCs w:val="44"/>
        </w:rPr>
      </w:pPr>
      <w:r>
        <w:rPr>
          <w:rFonts w:ascii="方正小标宋简体" w:eastAsia="方正小标宋简体" w:hint="eastAsia"/>
          <w:color w:val="333333"/>
          <w:sz w:val="44"/>
          <w:szCs w:val="44"/>
        </w:rPr>
        <w:t>白银市平川区城市管理综合执法局</w:t>
      </w:r>
    </w:p>
    <w:p w:rsidR="00141000" w:rsidRPr="00141000" w:rsidRDefault="0045145D" w:rsidP="0045145D">
      <w:pPr>
        <w:widowControl/>
        <w:jc w:val="center"/>
        <w:rPr>
          <w:rFonts w:ascii="方正小标宋简体" w:eastAsia="方正小标宋简体" w:hAnsi="microsoft yahei" w:hint="eastAsia"/>
          <w:color w:val="333333"/>
          <w:sz w:val="44"/>
          <w:szCs w:val="44"/>
        </w:rPr>
      </w:pPr>
      <w:r w:rsidRPr="00141000">
        <w:rPr>
          <w:rFonts w:ascii="方正小标宋简体" w:eastAsia="方正小标宋简体" w:hAnsi="microsoft yahei" w:hint="eastAsia"/>
          <w:color w:val="333333"/>
          <w:sz w:val="44"/>
          <w:szCs w:val="44"/>
        </w:rPr>
        <w:t>2019</w:t>
      </w:r>
      <w:r w:rsidRPr="00141000">
        <w:rPr>
          <w:rFonts w:ascii="方正小标宋简体" w:eastAsia="方正小标宋简体" w:hint="eastAsia"/>
          <w:color w:val="333333"/>
          <w:sz w:val="44"/>
          <w:szCs w:val="44"/>
        </w:rPr>
        <w:t>年</w:t>
      </w:r>
      <w:r w:rsidR="00141000" w:rsidRPr="00141000">
        <w:rPr>
          <w:rFonts w:ascii="方正小标宋简体" w:eastAsia="方正小标宋简体" w:hint="eastAsia"/>
          <w:color w:val="333333"/>
          <w:sz w:val="44"/>
          <w:szCs w:val="44"/>
        </w:rPr>
        <w:t>整体支出绩效报告</w:t>
      </w:r>
    </w:p>
    <w:p w:rsidR="00141000" w:rsidRPr="00141000" w:rsidRDefault="00141000"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141000">
        <w:rPr>
          <w:rFonts w:ascii="仿宋_GB2312" w:eastAsia="仿宋_GB2312" w:hint="eastAsia"/>
          <w:color w:val="333333"/>
          <w:sz w:val="32"/>
          <w:szCs w:val="32"/>
        </w:rPr>
        <w:t>一、部门（单位）概况</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（一）机构组成。</w:t>
      </w:r>
    </w:p>
    <w:p w:rsidR="0045145D" w:rsidRDefault="0045145D" w:rsidP="00141000">
      <w:pPr>
        <w:pStyle w:val="a3"/>
        <w:shd w:val="clear" w:color="auto" w:fill="FFFFFF"/>
        <w:spacing w:before="0" w:beforeAutospacing="0" w:after="0" w:afterAutospacing="0" w:line="560" w:lineRule="exact"/>
        <w:ind w:firstLine="482"/>
        <w:rPr>
          <w:rFonts w:ascii="仿宋_GB2312" w:eastAsia="仿宋_GB2312" w:hAnsi="仿宋_GB2312" w:cs="仿宋_GB2312" w:hint="eastAsia"/>
          <w:sz w:val="32"/>
          <w:szCs w:val="32"/>
        </w:rPr>
      </w:pPr>
      <w:r w:rsidRPr="006C1E1A">
        <w:rPr>
          <w:rFonts w:ascii="仿宋_GB2312" w:eastAsia="仿宋_GB2312" w:hAnsi="仿宋_GB2312" w:cs="仿宋_GB2312"/>
          <w:sz w:val="32"/>
          <w:szCs w:val="32"/>
        </w:rPr>
        <w:t>我局成立于2014年5月，原为区政府事业单位，正科级建制。2019年，根据《中共白银市平川区委白银市平川区人民政府关于印发&lt;白银市平川区机构改革方案&gt;的通知》（区委发〔2019〕2号），调整为区政府组成部门。下设执法</w:t>
      </w:r>
      <w:proofErr w:type="gramStart"/>
      <w:r w:rsidRPr="006C1E1A">
        <w:rPr>
          <w:rFonts w:ascii="仿宋_GB2312" w:eastAsia="仿宋_GB2312" w:hAnsi="仿宋_GB2312" w:cs="仿宋_GB2312"/>
          <w:sz w:val="32"/>
          <w:szCs w:val="32"/>
        </w:rPr>
        <w:t>一</w:t>
      </w:r>
      <w:proofErr w:type="gramEnd"/>
      <w:r w:rsidRPr="006C1E1A">
        <w:rPr>
          <w:rFonts w:ascii="仿宋_GB2312" w:eastAsia="仿宋_GB2312" w:hAnsi="仿宋_GB2312" w:cs="仿宋_GB2312"/>
          <w:sz w:val="32"/>
          <w:szCs w:val="32"/>
        </w:rPr>
        <w:t>大队、执法二大队、执法三大队，三个执法大队为副科级建制。内设综合股、法规宣教股、</w:t>
      </w:r>
      <w:bookmarkStart w:id="0" w:name="_GoBack"/>
      <w:bookmarkEnd w:id="0"/>
      <w:r w:rsidRPr="006C1E1A">
        <w:rPr>
          <w:rFonts w:ascii="仿宋_GB2312" w:eastAsia="仿宋_GB2312" w:hAnsi="仿宋_GB2312" w:cs="仿宋_GB2312"/>
          <w:sz w:val="32"/>
          <w:szCs w:val="32"/>
        </w:rPr>
        <w:t>执法管理股。</w:t>
      </w:r>
    </w:p>
    <w:p w:rsidR="00AA1215"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（二）机构职能。</w:t>
      </w:r>
    </w:p>
    <w:p w:rsidR="00141000" w:rsidRPr="00141000" w:rsidRDefault="00AA1215"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F6792B">
        <w:rPr>
          <w:rFonts w:ascii="仿宋_GB2312" w:eastAsia="仿宋_GB2312" w:hAnsi="microsoft yahei" w:hint="eastAsia"/>
          <w:color w:val="333333"/>
          <w:sz w:val="32"/>
          <w:szCs w:val="32"/>
        </w:rPr>
        <w:t>主要是贯彻实施国家、省、市、区有关城市管理行政执法方面的法律、法规和方针政策，负责行使城市市容和环境卫生管理、城市绿化管理、市政管理、生态环境、市场监管等方面法律、法规、规章规定的行政处罚权，以及负责实施与上述范围内法律、法规、规章规定的行政处罚权相对应的行政强制措施。承担建成区内的</w:t>
      </w:r>
      <w:proofErr w:type="gramStart"/>
      <w:r w:rsidRPr="00F6792B">
        <w:rPr>
          <w:rFonts w:ascii="仿宋_GB2312" w:eastAsia="仿宋_GB2312" w:hAnsi="microsoft yahei" w:hint="eastAsia"/>
          <w:color w:val="333333"/>
          <w:sz w:val="32"/>
          <w:szCs w:val="32"/>
        </w:rPr>
        <w:t>拆违治乱</w:t>
      </w:r>
      <w:proofErr w:type="gramEnd"/>
      <w:r w:rsidRPr="00F6792B">
        <w:rPr>
          <w:rFonts w:ascii="仿宋_GB2312" w:eastAsia="仿宋_GB2312" w:hAnsi="microsoft yahei" w:hint="eastAsia"/>
          <w:color w:val="333333"/>
          <w:sz w:val="32"/>
          <w:szCs w:val="32"/>
        </w:rPr>
        <w:t>、环境治理、综合执法和区委、区政府交办的事项等工作。</w:t>
      </w:r>
    </w:p>
    <w:p w:rsidR="00AA1215"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（三）人员概况。</w:t>
      </w:r>
    </w:p>
    <w:p w:rsidR="00141000" w:rsidRPr="00141000" w:rsidRDefault="00AA1215"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F6792B">
        <w:rPr>
          <w:rFonts w:ascii="仿宋_GB2312" w:eastAsia="仿宋_GB2312" w:hAnsi="microsoft yahei" w:hint="eastAsia"/>
          <w:color w:val="333333"/>
          <w:sz w:val="32"/>
          <w:szCs w:val="32"/>
        </w:rPr>
        <w:t>现有干部职工68人（行政编制5名），其中干部32人，工勤36人；持证上岗人员61人。依照甘肃省人民政府《关于白银区等4县区在城市管理领域开展相对集中行政处罚权工作的批复》（</w:t>
      </w:r>
      <w:proofErr w:type="gramStart"/>
      <w:r w:rsidRPr="00F6792B">
        <w:rPr>
          <w:rFonts w:ascii="仿宋_GB2312" w:eastAsia="仿宋_GB2312" w:hAnsi="microsoft yahei" w:hint="eastAsia"/>
          <w:color w:val="333333"/>
          <w:sz w:val="32"/>
          <w:szCs w:val="32"/>
        </w:rPr>
        <w:t>甘政函</w:t>
      </w:r>
      <w:proofErr w:type="gramEnd"/>
      <w:r w:rsidRPr="00F6792B">
        <w:rPr>
          <w:rFonts w:ascii="仿宋_GB2312" w:eastAsia="仿宋_GB2312" w:hAnsi="microsoft yahei" w:hint="eastAsia"/>
          <w:color w:val="333333"/>
          <w:sz w:val="32"/>
          <w:szCs w:val="32"/>
        </w:rPr>
        <w:t>〔2014〕35号）赋予的职责开展工作。</w:t>
      </w:r>
    </w:p>
    <w:p w:rsidR="00141000" w:rsidRPr="00141000" w:rsidRDefault="00141000"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141000">
        <w:rPr>
          <w:rFonts w:ascii="仿宋_GB2312" w:eastAsia="仿宋_GB2312" w:hint="eastAsia"/>
          <w:color w:val="333333"/>
          <w:sz w:val="32"/>
          <w:szCs w:val="32"/>
        </w:rPr>
        <w:lastRenderedPageBreak/>
        <w:t>二、部门财政资金收支情况</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（一）部门财政资金收入情况。</w:t>
      </w:r>
    </w:p>
    <w:p w:rsidR="00F56759" w:rsidRDefault="00F56759" w:rsidP="00141000">
      <w:pPr>
        <w:pStyle w:val="a3"/>
        <w:shd w:val="clear" w:color="auto" w:fill="FFFFFF"/>
        <w:spacing w:before="0" w:beforeAutospacing="0" w:after="0" w:afterAutospacing="0" w:line="560" w:lineRule="exact"/>
        <w:ind w:firstLine="482"/>
        <w:rPr>
          <w:rFonts w:ascii="仿宋_GB2312" w:eastAsia="仿宋_GB2312" w:hAnsi="仿宋"/>
          <w:sz w:val="32"/>
          <w:szCs w:val="32"/>
        </w:rPr>
      </w:pPr>
      <w:r>
        <w:rPr>
          <w:rFonts w:ascii="仿宋_GB2312" w:eastAsia="仿宋_GB2312" w:hAnsi="仿宋" w:hint="eastAsia"/>
          <w:sz w:val="32"/>
          <w:szCs w:val="32"/>
        </w:rPr>
        <w:t>2</w:t>
      </w:r>
      <w:r w:rsidRPr="00F56759">
        <w:rPr>
          <w:rFonts w:ascii="仿宋_GB2312" w:eastAsia="仿宋_GB2312" w:hint="eastAsia"/>
          <w:color w:val="333333"/>
          <w:sz w:val="32"/>
          <w:szCs w:val="32"/>
        </w:rPr>
        <w:t>019年度总收入</w:t>
      </w:r>
      <w:r w:rsidRPr="00F56759">
        <w:rPr>
          <w:rFonts w:ascii="仿宋_GB2312" w:eastAsia="仿宋_GB2312"/>
          <w:color w:val="333333"/>
          <w:sz w:val="32"/>
          <w:szCs w:val="32"/>
        </w:rPr>
        <w:t>687</w:t>
      </w:r>
      <w:r>
        <w:rPr>
          <w:rFonts w:ascii="仿宋_GB2312" w:eastAsia="仿宋_GB2312" w:hint="eastAsia"/>
          <w:color w:val="333333"/>
          <w:sz w:val="32"/>
          <w:szCs w:val="32"/>
        </w:rPr>
        <w:t>.</w:t>
      </w:r>
      <w:r w:rsidRPr="00F56759">
        <w:rPr>
          <w:rFonts w:ascii="仿宋_GB2312" w:eastAsia="仿宋_GB2312"/>
          <w:color w:val="333333"/>
          <w:sz w:val="32"/>
          <w:szCs w:val="32"/>
        </w:rPr>
        <w:t>97</w:t>
      </w:r>
      <w:r>
        <w:rPr>
          <w:rFonts w:ascii="仿宋_GB2312" w:eastAsia="仿宋_GB2312" w:hint="eastAsia"/>
          <w:color w:val="333333"/>
          <w:sz w:val="32"/>
          <w:szCs w:val="32"/>
        </w:rPr>
        <w:t>万</w:t>
      </w:r>
      <w:r w:rsidRPr="00F56759">
        <w:rPr>
          <w:rFonts w:ascii="仿宋_GB2312" w:eastAsia="仿宋_GB2312" w:hint="eastAsia"/>
          <w:color w:val="333333"/>
          <w:sz w:val="32"/>
          <w:szCs w:val="32"/>
        </w:rPr>
        <w:t>元，全部为一般公共预算财政拨款。</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（二）部门财政资金支出情况。</w:t>
      </w:r>
    </w:p>
    <w:p w:rsidR="00F56759" w:rsidRPr="00F56759" w:rsidRDefault="00F56759"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Pr>
          <w:rFonts w:ascii="仿宋_GB2312" w:eastAsia="仿宋_GB2312" w:hAnsi="仿宋" w:hint="eastAsia"/>
          <w:sz w:val="32"/>
          <w:szCs w:val="32"/>
        </w:rPr>
        <w:t>2019年度总支出</w:t>
      </w:r>
      <w:r>
        <w:rPr>
          <w:rFonts w:ascii="仿宋_GB2312" w:eastAsia="仿宋_GB2312" w:hAnsi="仿宋"/>
          <w:sz w:val="32"/>
          <w:szCs w:val="32"/>
        </w:rPr>
        <w:t>67</w:t>
      </w:r>
      <w:r>
        <w:rPr>
          <w:rFonts w:ascii="仿宋_GB2312" w:eastAsia="仿宋_GB2312" w:hAnsi="仿宋" w:hint="eastAsia"/>
          <w:sz w:val="32"/>
          <w:szCs w:val="32"/>
        </w:rPr>
        <w:t>.</w:t>
      </w:r>
      <w:r>
        <w:rPr>
          <w:rFonts w:ascii="仿宋_GB2312" w:eastAsia="仿宋_GB2312" w:hAnsi="仿宋"/>
          <w:sz w:val="32"/>
          <w:szCs w:val="32"/>
        </w:rPr>
        <w:t>61</w:t>
      </w:r>
      <w:r>
        <w:rPr>
          <w:rFonts w:ascii="仿宋_GB2312" w:eastAsia="仿宋_GB2312" w:hAnsi="仿宋" w:hint="eastAsia"/>
          <w:sz w:val="32"/>
          <w:szCs w:val="32"/>
        </w:rPr>
        <w:t>万元，其中人员经费支出</w:t>
      </w:r>
      <w:r>
        <w:rPr>
          <w:rFonts w:ascii="仿宋_GB2312" w:eastAsia="仿宋_GB2312" w:hAnsi="仿宋"/>
          <w:sz w:val="32"/>
          <w:szCs w:val="32"/>
        </w:rPr>
        <w:t>621</w:t>
      </w:r>
      <w:r>
        <w:rPr>
          <w:rFonts w:ascii="仿宋_GB2312" w:eastAsia="仿宋_GB2312" w:hAnsi="仿宋" w:hint="eastAsia"/>
          <w:sz w:val="32"/>
          <w:szCs w:val="32"/>
        </w:rPr>
        <w:t>.</w:t>
      </w:r>
      <w:r>
        <w:rPr>
          <w:rFonts w:ascii="仿宋_GB2312" w:eastAsia="仿宋_GB2312" w:hAnsi="仿宋"/>
          <w:sz w:val="32"/>
          <w:szCs w:val="32"/>
        </w:rPr>
        <w:t>3</w:t>
      </w:r>
      <w:r w:rsidRPr="00BF31CD">
        <w:rPr>
          <w:rFonts w:ascii="仿宋_GB2312" w:eastAsia="仿宋_GB2312" w:hAnsi="仿宋"/>
          <w:sz w:val="32"/>
          <w:szCs w:val="32"/>
        </w:rPr>
        <w:t>3</w:t>
      </w:r>
      <w:r>
        <w:rPr>
          <w:rFonts w:ascii="仿宋_GB2312" w:eastAsia="仿宋_GB2312" w:hAnsi="仿宋" w:hint="eastAsia"/>
          <w:sz w:val="32"/>
          <w:szCs w:val="32"/>
        </w:rPr>
        <w:t>万元，占支出91.9%，</w:t>
      </w:r>
      <w:r w:rsidRPr="00BF31CD">
        <w:rPr>
          <w:rFonts w:ascii="仿宋_GB2312" w:eastAsia="仿宋_GB2312" w:hAnsi="仿宋" w:hint="eastAsia"/>
          <w:sz w:val="32"/>
          <w:szCs w:val="32"/>
        </w:rPr>
        <w:t>日常公用经费</w:t>
      </w:r>
      <w:r>
        <w:rPr>
          <w:rFonts w:ascii="仿宋_GB2312" w:eastAsia="仿宋_GB2312" w:hAnsi="仿宋" w:hint="eastAsia"/>
          <w:sz w:val="32"/>
          <w:szCs w:val="32"/>
        </w:rPr>
        <w:t>支出</w:t>
      </w:r>
      <w:r>
        <w:rPr>
          <w:rFonts w:ascii="仿宋_GB2312" w:eastAsia="仿宋_GB2312" w:hAnsi="仿宋"/>
          <w:sz w:val="32"/>
          <w:szCs w:val="32"/>
        </w:rPr>
        <w:t>547</w:t>
      </w:r>
      <w:r w:rsidRPr="00BF31CD">
        <w:rPr>
          <w:rFonts w:ascii="仿宋_GB2312" w:eastAsia="仿宋_GB2312" w:hAnsi="仿宋"/>
          <w:sz w:val="32"/>
          <w:szCs w:val="32"/>
        </w:rPr>
        <w:t>797.40</w:t>
      </w:r>
      <w:r>
        <w:rPr>
          <w:rFonts w:ascii="仿宋_GB2312" w:eastAsia="仿宋_GB2312" w:hAnsi="仿宋" w:hint="eastAsia"/>
          <w:sz w:val="32"/>
          <w:szCs w:val="32"/>
        </w:rPr>
        <w:t>元，占支出8.1%.</w:t>
      </w:r>
    </w:p>
    <w:p w:rsidR="00141000" w:rsidRPr="00141000" w:rsidRDefault="00141000"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141000">
        <w:rPr>
          <w:rFonts w:ascii="仿宋_GB2312" w:eastAsia="仿宋_GB2312" w:hint="eastAsia"/>
          <w:color w:val="333333"/>
          <w:sz w:val="32"/>
          <w:szCs w:val="32"/>
        </w:rPr>
        <w:t>三、部门财政支出管理情况</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（一）预算编制情况。</w:t>
      </w:r>
    </w:p>
    <w:p w:rsidR="008371AF" w:rsidRPr="00141000" w:rsidRDefault="008371AF"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Pr>
          <w:rFonts w:ascii="仿宋_GB2312" w:eastAsia="仿宋_GB2312" w:hint="eastAsia"/>
          <w:color w:val="000000"/>
          <w:sz w:val="32"/>
          <w:szCs w:val="32"/>
          <w:shd w:val="clear" w:color="auto" w:fill="FFFFFF"/>
        </w:rPr>
        <w:t>我单位严格按照《预算法》的要求进行预算编制，预算编制准确，预算编制过程有完整程序，预算管理制度健全。有内部财务管理制度、会计核算制度合法、合</w:t>
      </w:r>
      <w:proofErr w:type="gramStart"/>
      <w:r>
        <w:rPr>
          <w:rFonts w:ascii="仿宋_GB2312" w:eastAsia="仿宋_GB2312" w:hint="eastAsia"/>
          <w:color w:val="000000"/>
          <w:sz w:val="32"/>
          <w:szCs w:val="32"/>
          <w:shd w:val="clear" w:color="auto" w:fill="FFFFFF"/>
        </w:rPr>
        <w:t>规</w:t>
      </w:r>
      <w:proofErr w:type="gramEnd"/>
      <w:r>
        <w:rPr>
          <w:rFonts w:ascii="仿宋_GB2312" w:eastAsia="仿宋_GB2312" w:hint="eastAsia"/>
          <w:color w:val="000000"/>
          <w:sz w:val="32"/>
          <w:szCs w:val="32"/>
          <w:shd w:val="clear" w:color="auto" w:fill="FFFFFF"/>
        </w:rPr>
        <w:t>、完整，绩效目标信息严格按照部门实际情况实际数据填报</w:t>
      </w:r>
    </w:p>
    <w:p w:rsidR="00195144" w:rsidRPr="00195144" w:rsidRDefault="00195144" w:rsidP="00195144">
      <w:pPr>
        <w:snapToGrid w:val="0"/>
        <w:spacing w:line="520" w:lineRule="exact"/>
        <w:ind w:firstLineChars="200" w:firstLine="640"/>
        <w:rPr>
          <w:rFonts w:ascii="仿宋_GB2312" w:eastAsia="仿宋_GB2312" w:hAnsi="宋体" w:cs="宋体"/>
          <w:color w:val="333333"/>
          <w:kern w:val="0"/>
          <w:sz w:val="32"/>
          <w:szCs w:val="32"/>
        </w:rPr>
      </w:pPr>
      <w:r w:rsidRPr="00195144">
        <w:rPr>
          <w:rFonts w:ascii="仿宋_GB2312" w:eastAsia="仿宋_GB2312" w:hAnsi="宋体" w:cs="宋体" w:hint="eastAsia"/>
          <w:color w:val="333333"/>
          <w:kern w:val="0"/>
          <w:sz w:val="32"/>
          <w:szCs w:val="32"/>
        </w:rPr>
        <w:t>2019年一般公共预算财政拨款收入</w:t>
      </w:r>
      <w:r w:rsidRPr="00195144">
        <w:rPr>
          <w:rFonts w:ascii="仿宋_GB2312" w:eastAsia="仿宋_GB2312" w:hAnsi="宋体" w:cs="宋体"/>
          <w:color w:val="333333"/>
          <w:kern w:val="0"/>
          <w:sz w:val="32"/>
          <w:szCs w:val="32"/>
        </w:rPr>
        <w:t>6879739.89</w:t>
      </w:r>
      <w:r w:rsidRPr="00195144">
        <w:rPr>
          <w:rFonts w:ascii="仿宋_GB2312" w:eastAsia="仿宋_GB2312" w:hAnsi="宋体" w:cs="宋体" w:hint="eastAsia"/>
          <w:color w:val="333333"/>
          <w:kern w:val="0"/>
          <w:sz w:val="32"/>
          <w:szCs w:val="32"/>
        </w:rPr>
        <w:t>元,上年度为</w:t>
      </w:r>
      <w:r w:rsidRPr="00195144">
        <w:rPr>
          <w:rFonts w:ascii="仿宋_GB2312" w:eastAsia="仿宋_GB2312" w:hAnsi="宋体" w:cs="宋体"/>
          <w:color w:val="333333"/>
          <w:kern w:val="0"/>
          <w:sz w:val="32"/>
          <w:szCs w:val="32"/>
        </w:rPr>
        <w:t>2795491.93</w:t>
      </w:r>
      <w:r w:rsidRPr="00195144">
        <w:rPr>
          <w:rFonts w:ascii="仿宋_GB2312" w:eastAsia="仿宋_GB2312" w:hAnsi="宋体" w:cs="宋体" w:hint="eastAsia"/>
          <w:color w:val="333333"/>
          <w:kern w:val="0"/>
          <w:sz w:val="32"/>
          <w:szCs w:val="32"/>
        </w:rPr>
        <w:t>元,比上年增加</w:t>
      </w:r>
      <w:r w:rsidRPr="00195144">
        <w:rPr>
          <w:rFonts w:ascii="仿宋_GB2312" w:eastAsia="仿宋_GB2312" w:hAnsi="宋体" w:cs="宋体"/>
          <w:color w:val="333333"/>
          <w:kern w:val="0"/>
          <w:sz w:val="32"/>
          <w:szCs w:val="32"/>
        </w:rPr>
        <w:t>4084247.96</w:t>
      </w:r>
      <w:r w:rsidRPr="00195144">
        <w:rPr>
          <w:rFonts w:ascii="仿宋_GB2312" w:eastAsia="仿宋_GB2312" w:hAnsi="宋体" w:cs="宋体" w:hint="eastAsia"/>
          <w:color w:val="333333"/>
          <w:kern w:val="0"/>
          <w:sz w:val="32"/>
          <w:szCs w:val="32"/>
        </w:rPr>
        <w:t>元，主要原因为白银市平川区市场建设服务局单位整体划转，新增22人，工资福利及日常公用指出增加。2019年度支出</w:t>
      </w:r>
      <w:r w:rsidRPr="00195144">
        <w:rPr>
          <w:rFonts w:ascii="仿宋_GB2312" w:eastAsia="仿宋_GB2312" w:hAnsi="宋体" w:cs="宋体"/>
          <w:color w:val="333333"/>
          <w:kern w:val="0"/>
          <w:sz w:val="32"/>
          <w:szCs w:val="32"/>
        </w:rPr>
        <w:t>6761107.55</w:t>
      </w:r>
      <w:r w:rsidRPr="00195144">
        <w:rPr>
          <w:rFonts w:ascii="仿宋_GB2312" w:eastAsia="仿宋_GB2312" w:hAnsi="宋体" w:cs="宋体" w:hint="eastAsia"/>
          <w:color w:val="333333"/>
          <w:kern w:val="0"/>
          <w:sz w:val="32"/>
          <w:szCs w:val="32"/>
        </w:rPr>
        <w:t>元，上年度支出</w:t>
      </w:r>
      <w:r w:rsidRPr="00195144">
        <w:rPr>
          <w:rFonts w:ascii="仿宋_GB2312" w:eastAsia="仿宋_GB2312" w:hAnsi="宋体" w:cs="宋体"/>
          <w:color w:val="333333"/>
          <w:kern w:val="0"/>
          <w:sz w:val="32"/>
          <w:szCs w:val="32"/>
        </w:rPr>
        <w:t>3222459.33</w:t>
      </w:r>
      <w:r w:rsidRPr="00195144">
        <w:rPr>
          <w:rFonts w:ascii="仿宋_GB2312" w:eastAsia="仿宋_GB2312" w:hAnsi="宋体" w:cs="宋体" w:hint="eastAsia"/>
          <w:color w:val="333333"/>
          <w:kern w:val="0"/>
          <w:sz w:val="32"/>
          <w:szCs w:val="32"/>
        </w:rPr>
        <w:t>元，支出比上年度增加</w:t>
      </w:r>
      <w:r w:rsidRPr="00195144">
        <w:rPr>
          <w:rFonts w:ascii="仿宋_GB2312" w:eastAsia="仿宋_GB2312" w:hAnsi="宋体" w:cs="宋体"/>
          <w:color w:val="333333"/>
          <w:kern w:val="0"/>
          <w:sz w:val="32"/>
          <w:szCs w:val="32"/>
        </w:rPr>
        <w:t>3538648.22</w:t>
      </w:r>
      <w:r w:rsidRPr="00195144">
        <w:rPr>
          <w:rFonts w:ascii="仿宋_GB2312" w:eastAsia="仿宋_GB2312" w:hAnsi="宋体" w:cs="宋体" w:hint="eastAsia"/>
          <w:color w:val="333333"/>
          <w:kern w:val="0"/>
          <w:sz w:val="32"/>
          <w:szCs w:val="32"/>
        </w:rPr>
        <w:t>元，白银市平川区市场建设服务局单位整体划转，新增22人，工资福利及日常公用指出增加。本年度年初预算为2572900元，增加车辆经费36000元。</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（二）执行管理情况。</w:t>
      </w:r>
    </w:p>
    <w:p w:rsidR="00195144" w:rsidRPr="005F6B79" w:rsidRDefault="008371AF" w:rsidP="005F6B79">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Pr>
          <w:rFonts w:ascii="仿宋_GB2312" w:eastAsia="仿宋_GB2312" w:hint="eastAsia"/>
          <w:color w:val="000000"/>
          <w:sz w:val="32"/>
          <w:szCs w:val="32"/>
          <w:shd w:val="clear" w:color="auto" w:fill="FFFFFF"/>
        </w:rPr>
        <w:t>预算管理制度健全，我单位严格执行节能降耗有关规定，制定了财务管理制度</w:t>
      </w:r>
      <w:r w:rsidR="005F6B79">
        <w:rPr>
          <w:rFonts w:ascii="仿宋_GB2312" w:eastAsia="仿宋_GB2312" w:hint="eastAsia"/>
          <w:color w:val="000000"/>
          <w:sz w:val="32"/>
          <w:szCs w:val="32"/>
          <w:shd w:val="clear" w:color="auto" w:fill="FFFFFF"/>
        </w:rPr>
        <w:t>。</w:t>
      </w:r>
      <w:r w:rsidR="00195144">
        <w:rPr>
          <w:rFonts w:ascii="仿宋_GB2312" w:eastAsia="仿宋_GB2312" w:hAnsi="仿宋" w:cs="仿宋" w:hint="eastAsia"/>
          <w:color w:val="000000"/>
          <w:sz w:val="32"/>
          <w:szCs w:val="32"/>
        </w:rPr>
        <w:t>2019</w:t>
      </w:r>
      <w:r w:rsidR="00195144" w:rsidRPr="00332E19">
        <w:rPr>
          <w:rFonts w:ascii="仿宋_GB2312" w:eastAsia="仿宋_GB2312" w:hAnsi="仿宋" w:cs="仿宋" w:hint="eastAsia"/>
          <w:color w:val="000000"/>
          <w:sz w:val="32"/>
          <w:szCs w:val="32"/>
        </w:rPr>
        <w:t>年度“三公”经费共支出</w:t>
      </w:r>
      <w:r w:rsidR="00195144">
        <w:rPr>
          <w:rFonts w:ascii="仿宋_GB2312" w:eastAsia="仿宋_GB2312" w:hAnsi="仿宋" w:cs="仿宋"/>
          <w:color w:val="000000"/>
          <w:sz w:val="32"/>
          <w:szCs w:val="32"/>
        </w:rPr>
        <w:t>86</w:t>
      </w:r>
      <w:r w:rsidR="00195144" w:rsidRPr="00332E19">
        <w:rPr>
          <w:rFonts w:ascii="仿宋_GB2312" w:eastAsia="仿宋_GB2312" w:hAnsi="仿宋" w:cs="仿宋"/>
          <w:color w:val="000000"/>
          <w:sz w:val="32"/>
          <w:szCs w:val="32"/>
        </w:rPr>
        <w:t>742.40</w:t>
      </w:r>
      <w:r w:rsidR="00195144" w:rsidRPr="00332E19">
        <w:rPr>
          <w:rFonts w:ascii="仿宋_GB2312" w:eastAsia="仿宋_GB2312" w:hAnsi="仿宋" w:cs="仿宋" w:hint="eastAsia"/>
          <w:color w:val="000000"/>
          <w:sz w:val="32"/>
          <w:szCs w:val="32"/>
        </w:rPr>
        <w:lastRenderedPageBreak/>
        <w:t>元，全部为公务用车运行维护费的支出，没有公务接待费和因公出国（境）费用的支出。</w:t>
      </w:r>
    </w:p>
    <w:p w:rsidR="00141000" w:rsidRPr="00141000" w:rsidRDefault="00141000"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141000">
        <w:rPr>
          <w:rFonts w:ascii="仿宋_GB2312" w:eastAsia="仿宋_GB2312" w:hint="eastAsia"/>
          <w:color w:val="333333"/>
          <w:sz w:val="32"/>
          <w:szCs w:val="32"/>
        </w:rPr>
        <w:t>（三）综合管理情况。</w:t>
      </w:r>
    </w:p>
    <w:p w:rsidR="008371AF" w:rsidRDefault="008371AF"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Pr>
          <w:rFonts w:ascii="仿宋_GB2312" w:eastAsia="仿宋_GB2312" w:hint="eastAsia"/>
          <w:color w:val="000000"/>
          <w:sz w:val="32"/>
          <w:szCs w:val="32"/>
          <w:shd w:val="clear" w:color="auto" w:fill="FFFFFF"/>
        </w:rPr>
        <w:t>我单位资产保存完整、资产账务管理合</w:t>
      </w:r>
      <w:proofErr w:type="gramStart"/>
      <w:r>
        <w:rPr>
          <w:rFonts w:ascii="仿宋_GB2312" w:eastAsia="仿宋_GB2312" w:hint="eastAsia"/>
          <w:color w:val="000000"/>
          <w:sz w:val="32"/>
          <w:szCs w:val="32"/>
          <w:shd w:val="clear" w:color="auto" w:fill="FFFFFF"/>
        </w:rPr>
        <w:t>规</w:t>
      </w:r>
      <w:proofErr w:type="gramEnd"/>
      <w:r>
        <w:rPr>
          <w:rFonts w:ascii="仿宋_GB2312" w:eastAsia="仿宋_GB2312" w:hint="eastAsia"/>
          <w:color w:val="000000"/>
          <w:sz w:val="32"/>
          <w:szCs w:val="32"/>
          <w:shd w:val="clear" w:color="auto" w:fill="FFFFFF"/>
        </w:rPr>
        <w:t>，账实相符，资产有偿使用及处置收入及时足额上缴，没有政府性债务，政府采购实施计划与备案的实施计划一致，我单位将国有资产纳入资产信息系统统一管理，按要求及时、准确、全面开展资产清查工作。每年上报国有资产报表数据真实、准确、全面。部门设立内部管理制度并执行到位，2019年度年预算、三</w:t>
      </w:r>
      <w:proofErr w:type="gramStart"/>
      <w:r>
        <w:rPr>
          <w:rFonts w:ascii="仿宋_GB2312" w:eastAsia="仿宋_GB2312" w:hint="eastAsia"/>
          <w:color w:val="000000"/>
          <w:sz w:val="32"/>
          <w:szCs w:val="32"/>
          <w:shd w:val="clear" w:color="auto" w:fill="FFFFFF"/>
        </w:rPr>
        <w:t>公经费</w:t>
      </w:r>
      <w:proofErr w:type="gramEnd"/>
      <w:r>
        <w:rPr>
          <w:rFonts w:ascii="仿宋_GB2312" w:eastAsia="仿宋_GB2312" w:hint="eastAsia"/>
          <w:color w:val="000000"/>
          <w:sz w:val="32"/>
          <w:szCs w:val="32"/>
          <w:shd w:val="clear" w:color="auto" w:fill="FFFFFF"/>
        </w:rPr>
        <w:t>公开情况已在平川区人民政府网上公开</w:t>
      </w:r>
    </w:p>
    <w:p w:rsidR="006C5355" w:rsidRDefault="00686090" w:rsidP="006C5355">
      <w:pPr>
        <w:pStyle w:val="a3"/>
        <w:shd w:val="clear" w:color="auto" w:fill="FFFFFF"/>
        <w:spacing w:before="0" w:beforeAutospacing="0" w:after="0" w:afterAutospacing="0" w:line="560" w:lineRule="exact"/>
        <w:ind w:firstLine="482"/>
        <w:rPr>
          <w:rFonts w:ascii="仿宋_GB2312" w:eastAsia="仿宋_GB2312" w:hAnsi="仿宋_GB2312" w:cs="仿宋_GB2312"/>
          <w:sz w:val="32"/>
          <w:szCs w:val="32"/>
        </w:rPr>
      </w:pPr>
      <w:r>
        <w:rPr>
          <w:rFonts w:ascii="仿宋_GB2312" w:eastAsia="仿宋_GB2312" w:hAnsi="仿宋_GB2312" w:cs="仿宋_GB2312" w:hint="eastAsia"/>
          <w:sz w:val="32"/>
          <w:szCs w:val="32"/>
        </w:rPr>
        <w:t>我单位按规定纳入财政专户或财政预算内管理的罚没款，要按规定实行收支两条线管理，并及时缴入国库或财政专户，不得滞留在单位坐支、挪用。</w:t>
      </w:r>
      <w:r w:rsidR="00731930">
        <w:rPr>
          <w:rFonts w:ascii="仿宋_GB2312" w:eastAsia="仿宋_GB2312" w:hAnsi="仿宋_GB2312" w:cs="仿宋_GB2312" w:hint="eastAsia"/>
          <w:sz w:val="32"/>
          <w:szCs w:val="32"/>
        </w:rPr>
        <w:t>2019年度非税收入22.85万元，其中其他一般罚没收入6.15万元，事业单位国有资产出租出借收入16.65万元，利息收入0.05万元。</w:t>
      </w:r>
    </w:p>
    <w:p w:rsidR="00674949" w:rsidRDefault="00674949" w:rsidP="006C5355">
      <w:pPr>
        <w:pStyle w:val="a3"/>
        <w:shd w:val="clear" w:color="auto" w:fill="FFFFFF"/>
        <w:spacing w:before="0" w:beforeAutospacing="0" w:after="0" w:afterAutospacing="0" w:line="560" w:lineRule="exact"/>
        <w:ind w:firstLine="482"/>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我局成立了成立以单位负责人为组长、班子成员为副组长、各股室负责人为成员的内控制度建设领导小组，成立了内部控制工作小组，设立办公室，具体负责相关工作。同时，建立健全汇报机制、沟通机制、议事决策机制、工作考核机制、专项问题解决机制等工作机制。定期开展内部控制自查会议，发现和纠正自身不足，并加以改进。</w:t>
      </w:r>
    </w:p>
    <w:p w:rsidR="00141000" w:rsidRPr="00141000" w:rsidRDefault="00141000"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141000">
        <w:rPr>
          <w:rFonts w:ascii="仿宋_GB2312" w:eastAsia="仿宋_GB2312" w:hint="eastAsia"/>
          <w:color w:val="333333"/>
          <w:sz w:val="32"/>
          <w:szCs w:val="32"/>
        </w:rPr>
        <w:t>（四）整体绩效。</w:t>
      </w:r>
    </w:p>
    <w:p w:rsidR="00CE6322" w:rsidRPr="006C5355" w:rsidRDefault="00CE6322" w:rsidP="00CE6322">
      <w:pPr>
        <w:pStyle w:val="a3"/>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shd w:val="clear" w:color="auto" w:fill="FFFFFF"/>
        </w:rPr>
        <w:t>从整体情况看，我单位结合工作实际，从绩效目标、资金管理、财务信息质量等方面进行绩效评价，绩效目标编制</w:t>
      </w:r>
      <w:r>
        <w:rPr>
          <w:rFonts w:ascii="仿宋_GB2312" w:eastAsia="仿宋_GB2312" w:hint="eastAsia"/>
          <w:color w:val="000000"/>
          <w:sz w:val="32"/>
          <w:szCs w:val="32"/>
          <w:shd w:val="clear" w:color="auto" w:fill="FFFFFF"/>
        </w:rPr>
        <w:lastRenderedPageBreak/>
        <w:t>明确、量化，部门整体绩效目标编制完整、合理。按时完成根据部门职能职责安排的各项专项工作任务及其他年度重点工作任务。</w:t>
      </w:r>
    </w:p>
    <w:p w:rsidR="00141000" w:rsidRPr="00141000" w:rsidRDefault="00141000"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sidRPr="00141000">
        <w:rPr>
          <w:rFonts w:ascii="仿宋_GB2312" w:eastAsia="仿宋_GB2312" w:hint="eastAsia"/>
          <w:color w:val="333333"/>
          <w:sz w:val="32"/>
          <w:szCs w:val="32"/>
        </w:rPr>
        <w:t>四、评价结论及建议</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（一）评价结论。</w:t>
      </w:r>
    </w:p>
    <w:p w:rsidR="00CE6322" w:rsidRPr="00141000" w:rsidRDefault="00CE6322" w:rsidP="00141000">
      <w:pPr>
        <w:pStyle w:val="a3"/>
        <w:shd w:val="clear" w:color="auto" w:fill="FFFFFF"/>
        <w:spacing w:before="0" w:beforeAutospacing="0" w:after="0" w:afterAutospacing="0" w:line="560" w:lineRule="exact"/>
        <w:ind w:firstLine="482"/>
        <w:rPr>
          <w:rFonts w:ascii="仿宋_GB2312" w:eastAsia="仿宋_GB2312" w:hAnsi="microsoft yahei" w:hint="eastAsia"/>
          <w:color w:val="333333"/>
          <w:sz w:val="32"/>
          <w:szCs w:val="32"/>
        </w:rPr>
      </w:pPr>
      <w:r>
        <w:rPr>
          <w:rFonts w:ascii="仿宋_GB2312" w:eastAsia="仿宋_GB2312" w:hint="eastAsia"/>
          <w:color w:val="000000"/>
          <w:sz w:val="32"/>
          <w:szCs w:val="32"/>
          <w:shd w:val="clear" w:color="auto" w:fill="FFFFFF"/>
        </w:rPr>
        <w:t>2019年我单位结合工作实际，从绩效目标、资金管理、财务信息质量以及项目经济社会效益等方面进行绩效评价。按照工作内容、工作措施、工作时限和</w:t>
      </w:r>
      <w:proofErr w:type="gramStart"/>
      <w:r>
        <w:rPr>
          <w:rFonts w:ascii="仿宋_GB2312" w:eastAsia="仿宋_GB2312" w:hint="eastAsia"/>
          <w:color w:val="000000"/>
          <w:sz w:val="32"/>
          <w:szCs w:val="32"/>
          <w:shd w:val="clear" w:color="auto" w:fill="FFFFFF"/>
        </w:rPr>
        <w:t>要</w:t>
      </w:r>
      <w:proofErr w:type="gramEnd"/>
      <w:r>
        <w:rPr>
          <w:rFonts w:ascii="仿宋_GB2312" w:eastAsia="仿宋_GB2312" w:hint="eastAsia"/>
          <w:color w:val="000000"/>
          <w:sz w:val="32"/>
          <w:szCs w:val="32"/>
          <w:shd w:val="clear" w:color="auto" w:fill="FFFFFF"/>
        </w:rPr>
        <w:t>达到的预期效果，进一步分解细化，形成完整的绩效管理工作方案和指标考核评估体系。</w:t>
      </w:r>
    </w:p>
    <w:p w:rsidR="000C0E80" w:rsidRDefault="00141000" w:rsidP="000C0E8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（二）存在问题。</w:t>
      </w:r>
    </w:p>
    <w:p w:rsidR="00CE6322" w:rsidRPr="00CE721C" w:rsidRDefault="00CE6322" w:rsidP="000C0E8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Pr>
          <w:rFonts w:ascii="仿宋_GB2312" w:eastAsia="仿宋_GB2312" w:hint="eastAsia"/>
          <w:color w:val="000000"/>
          <w:sz w:val="32"/>
          <w:szCs w:val="32"/>
        </w:rPr>
        <w:t>我局在编制部门年度预算时，虽然根据本单位职能职责和年度工作计划，但在2019年部门预算执行过程中，仍然存在由于上级交办任务的突发性，一些无法预计和列入年初预算的项目支出，需要在年度中间进行预算追加和调整。</w:t>
      </w:r>
    </w:p>
    <w:p w:rsidR="00141000" w:rsidRDefault="00141000" w:rsidP="00141000">
      <w:pPr>
        <w:pStyle w:val="a3"/>
        <w:shd w:val="clear" w:color="auto" w:fill="FFFFFF"/>
        <w:spacing w:before="0" w:beforeAutospacing="0" w:after="0" w:afterAutospacing="0" w:line="560" w:lineRule="exact"/>
        <w:ind w:firstLine="482"/>
        <w:rPr>
          <w:rFonts w:ascii="仿宋_GB2312" w:eastAsia="仿宋_GB2312"/>
          <w:color w:val="333333"/>
          <w:sz w:val="32"/>
          <w:szCs w:val="32"/>
        </w:rPr>
      </w:pPr>
      <w:r w:rsidRPr="00141000">
        <w:rPr>
          <w:rFonts w:ascii="仿宋_GB2312" w:eastAsia="仿宋_GB2312" w:hint="eastAsia"/>
          <w:color w:val="333333"/>
          <w:sz w:val="32"/>
          <w:szCs w:val="32"/>
        </w:rPr>
        <w:t>（三）改进建议。</w:t>
      </w:r>
    </w:p>
    <w:p w:rsidR="00CE6322" w:rsidRPr="00CE6322" w:rsidRDefault="00CE6322" w:rsidP="00CE6322">
      <w:pPr>
        <w:widowControl/>
        <w:shd w:val="clear" w:color="auto" w:fill="FFFFFF"/>
        <w:spacing w:line="578" w:lineRule="atLeast"/>
        <w:ind w:firstLine="480"/>
        <w:jc w:val="left"/>
        <w:rPr>
          <w:rFonts w:ascii="仿宋_GB2312" w:eastAsia="仿宋_GB2312" w:hAnsi="宋体" w:cs="宋体"/>
          <w:color w:val="000000"/>
          <w:kern w:val="0"/>
          <w:sz w:val="32"/>
          <w:szCs w:val="32"/>
        </w:rPr>
      </w:pPr>
      <w:r w:rsidRPr="00CE6322">
        <w:rPr>
          <w:rFonts w:ascii="仿宋_GB2312" w:eastAsia="仿宋_GB2312" w:hAnsi="宋体" w:cs="宋体" w:hint="eastAsia"/>
          <w:color w:val="000000"/>
          <w:kern w:val="0"/>
          <w:sz w:val="32"/>
          <w:szCs w:val="32"/>
        </w:rPr>
        <w:t>为了进一步提高本</w:t>
      </w:r>
      <w:r>
        <w:rPr>
          <w:rFonts w:ascii="仿宋_GB2312" w:eastAsia="仿宋_GB2312" w:hAnsi="宋体" w:cs="宋体" w:hint="eastAsia"/>
          <w:color w:val="000000"/>
          <w:kern w:val="0"/>
          <w:sz w:val="32"/>
          <w:szCs w:val="32"/>
        </w:rPr>
        <w:t>单位</w:t>
      </w:r>
      <w:r w:rsidRPr="00CE6322">
        <w:rPr>
          <w:rFonts w:ascii="仿宋_GB2312" w:eastAsia="仿宋_GB2312" w:hAnsi="宋体" w:cs="宋体" w:hint="eastAsia"/>
          <w:color w:val="000000"/>
          <w:kern w:val="0"/>
          <w:sz w:val="32"/>
          <w:szCs w:val="32"/>
        </w:rPr>
        <w:t>整体绩效水平，在预算编制和预算执行过程中，我们提出如下建议：</w:t>
      </w:r>
    </w:p>
    <w:p w:rsidR="00CE6322" w:rsidRPr="00CE6322" w:rsidRDefault="00CE6322" w:rsidP="00CE6322">
      <w:pPr>
        <w:widowControl/>
        <w:shd w:val="clear" w:color="auto" w:fill="FFFFFF"/>
        <w:spacing w:line="578" w:lineRule="atLeast"/>
        <w:ind w:firstLine="480"/>
        <w:jc w:val="left"/>
        <w:rPr>
          <w:rFonts w:ascii="仿宋_GB2312" w:eastAsia="仿宋_GB2312" w:hAnsi="宋体" w:cs="宋体"/>
          <w:color w:val="000000"/>
          <w:kern w:val="0"/>
          <w:sz w:val="32"/>
          <w:szCs w:val="32"/>
        </w:rPr>
      </w:pPr>
      <w:r w:rsidRPr="00CE6322">
        <w:rPr>
          <w:rFonts w:ascii="仿宋_GB2312" w:eastAsia="仿宋_GB2312" w:hAnsi="宋体" w:cs="宋体" w:hint="eastAsia"/>
          <w:color w:val="000000"/>
          <w:kern w:val="0"/>
          <w:sz w:val="32"/>
          <w:szCs w:val="32"/>
        </w:rPr>
        <w:t>一是加强组织领导。统一思想，加强领导，明确责任，为绩效评价工作开展创造好的条件。</w:t>
      </w:r>
    </w:p>
    <w:p w:rsidR="00CE6322" w:rsidRPr="00CE6322" w:rsidRDefault="00CE6322" w:rsidP="00CE6322">
      <w:pPr>
        <w:widowControl/>
        <w:shd w:val="clear" w:color="auto" w:fill="FFFFFF"/>
        <w:spacing w:line="578" w:lineRule="atLeast"/>
        <w:ind w:firstLine="480"/>
        <w:jc w:val="left"/>
        <w:rPr>
          <w:rFonts w:ascii="仿宋_GB2312" w:eastAsia="仿宋_GB2312" w:hAnsi="宋体" w:cs="宋体"/>
          <w:color w:val="000000"/>
          <w:kern w:val="0"/>
          <w:sz w:val="32"/>
          <w:szCs w:val="32"/>
        </w:rPr>
      </w:pPr>
      <w:r w:rsidRPr="00CE6322">
        <w:rPr>
          <w:rFonts w:ascii="仿宋_GB2312" w:eastAsia="仿宋_GB2312" w:hAnsi="宋体" w:cs="宋体" w:hint="eastAsia"/>
          <w:color w:val="000000"/>
          <w:kern w:val="0"/>
          <w:sz w:val="32"/>
          <w:szCs w:val="32"/>
        </w:rPr>
        <w:t>二是加强队伍建设。要抓好绩效评价队伍建设和业务指导，培育统计调查项目和部门的绩效评价管理人员，并加强业务培训。</w:t>
      </w:r>
    </w:p>
    <w:p w:rsidR="00CE6322" w:rsidRPr="00CE6322" w:rsidRDefault="00CE6322" w:rsidP="00CE6322">
      <w:pPr>
        <w:widowControl/>
        <w:shd w:val="clear" w:color="auto" w:fill="FFFFFF"/>
        <w:spacing w:line="578" w:lineRule="atLeast"/>
        <w:ind w:firstLine="480"/>
        <w:jc w:val="left"/>
        <w:rPr>
          <w:rFonts w:ascii="仿宋_GB2312" w:eastAsia="仿宋_GB2312" w:hAnsi="宋体" w:cs="宋体"/>
          <w:color w:val="000000"/>
          <w:kern w:val="0"/>
          <w:sz w:val="32"/>
          <w:szCs w:val="32"/>
        </w:rPr>
      </w:pPr>
      <w:r w:rsidRPr="00CE6322">
        <w:rPr>
          <w:rFonts w:ascii="仿宋_GB2312" w:eastAsia="仿宋_GB2312" w:hAnsi="宋体" w:cs="宋体" w:hint="eastAsia"/>
          <w:color w:val="000000"/>
          <w:kern w:val="0"/>
          <w:sz w:val="32"/>
          <w:szCs w:val="32"/>
        </w:rPr>
        <w:lastRenderedPageBreak/>
        <w:t>三是建立长效机制。把绩效评价作为部门的日常性工作，建立绩效评价管理工作考核的长效机制。</w:t>
      </w:r>
    </w:p>
    <w:p w:rsidR="00CE6322" w:rsidRPr="00CE6322" w:rsidRDefault="00CE6322" w:rsidP="00141000">
      <w:pPr>
        <w:pStyle w:val="a3"/>
        <w:shd w:val="clear" w:color="auto" w:fill="FFFFFF"/>
        <w:spacing w:before="0" w:beforeAutospacing="0" w:after="0" w:afterAutospacing="0" w:line="560" w:lineRule="exact"/>
        <w:ind w:firstLine="482"/>
        <w:rPr>
          <w:rFonts w:ascii="仿宋_GB2312" w:eastAsia="仿宋_GB2312" w:hAnsi="microsoft yahei" w:hint="eastAsia"/>
          <w:b/>
          <w:color w:val="333333"/>
          <w:sz w:val="32"/>
          <w:szCs w:val="32"/>
        </w:rPr>
      </w:pPr>
    </w:p>
    <w:sectPr w:rsidR="00CE6322" w:rsidRPr="00CE6322" w:rsidSect="00626476">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1000"/>
    <w:rsid w:val="000841A6"/>
    <w:rsid w:val="000C0E80"/>
    <w:rsid w:val="00141000"/>
    <w:rsid w:val="00195144"/>
    <w:rsid w:val="001D3211"/>
    <w:rsid w:val="002060C5"/>
    <w:rsid w:val="0022558A"/>
    <w:rsid w:val="003A3F0C"/>
    <w:rsid w:val="0045145D"/>
    <w:rsid w:val="004B0618"/>
    <w:rsid w:val="00536048"/>
    <w:rsid w:val="005E786A"/>
    <w:rsid w:val="005F6B79"/>
    <w:rsid w:val="00626476"/>
    <w:rsid w:val="00674949"/>
    <w:rsid w:val="00686090"/>
    <w:rsid w:val="006C5355"/>
    <w:rsid w:val="0071309E"/>
    <w:rsid w:val="00731930"/>
    <w:rsid w:val="008371AF"/>
    <w:rsid w:val="00A1771C"/>
    <w:rsid w:val="00AA1215"/>
    <w:rsid w:val="00C66119"/>
    <w:rsid w:val="00CC0E6A"/>
    <w:rsid w:val="00CE6322"/>
    <w:rsid w:val="00CE721C"/>
    <w:rsid w:val="00DC59CD"/>
    <w:rsid w:val="00F56759"/>
    <w:rsid w:val="00F6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00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link w:val="a4"/>
    <w:rsid w:val="00686090"/>
    <w:rPr>
      <w:sz w:val="18"/>
      <w:szCs w:val="18"/>
    </w:rPr>
  </w:style>
  <w:style w:type="paragraph" w:styleId="a4">
    <w:name w:val="header"/>
    <w:basedOn w:val="a"/>
    <w:link w:val="Char"/>
    <w:rsid w:val="0068609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6860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89279">
      <w:bodyDiv w:val="1"/>
      <w:marLeft w:val="0"/>
      <w:marRight w:val="0"/>
      <w:marTop w:val="0"/>
      <w:marBottom w:val="0"/>
      <w:divBdr>
        <w:top w:val="none" w:sz="0" w:space="0" w:color="auto"/>
        <w:left w:val="none" w:sz="0" w:space="0" w:color="auto"/>
        <w:bottom w:val="none" w:sz="0" w:space="0" w:color="auto"/>
        <w:right w:val="none" w:sz="0" w:space="0" w:color="auto"/>
      </w:divBdr>
    </w:div>
    <w:div w:id="751393106">
      <w:bodyDiv w:val="1"/>
      <w:marLeft w:val="0"/>
      <w:marRight w:val="0"/>
      <w:marTop w:val="0"/>
      <w:marBottom w:val="0"/>
      <w:divBdr>
        <w:top w:val="none" w:sz="0" w:space="0" w:color="auto"/>
        <w:left w:val="none" w:sz="0" w:space="0" w:color="auto"/>
        <w:bottom w:val="none" w:sz="0" w:space="0" w:color="auto"/>
        <w:right w:val="none" w:sz="0" w:space="0" w:color="auto"/>
      </w:divBdr>
    </w:div>
    <w:div w:id="920792149">
      <w:bodyDiv w:val="1"/>
      <w:marLeft w:val="0"/>
      <w:marRight w:val="0"/>
      <w:marTop w:val="0"/>
      <w:marBottom w:val="0"/>
      <w:divBdr>
        <w:top w:val="none" w:sz="0" w:space="0" w:color="auto"/>
        <w:left w:val="none" w:sz="0" w:space="0" w:color="auto"/>
        <w:bottom w:val="none" w:sz="0" w:space="0" w:color="auto"/>
        <w:right w:val="none" w:sz="0" w:space="0" w:color="auto"/>
      </w:divBdr>
      <w:divsChild>
        <w:div w:id="1780484985">
          <w:marLeft w:val="0"/>
          <w:marRight w:val="0"/>
          <w:marTop w:val="0"/>
          <w:marBottom w:val="0"/>
          <w:divBdr>
            <w:top w:val="none" w:sz="0" w:space="0" w:color="auto"/>
            <w:left w:val="none" w:sz="0" w:space="0" w:color="auto"/>
            <w:bottom w:val="none" w:sz="0" w:space="0" w:color="auto"/>
            <w:right w:val="none" w:sz="0" w:space="0" w:color="auto"/>
          </w:divBdr>
          <w:divsChild>
            <w:div w:id="1572038806">
              <w:marLeft w:val="0"/>
              <w:marRight w:val="0"/>
              <w:marTop w:val="0"/>
              <w:marBottom w:val="0"/>
              <w:divBdr>
                <w:top w:val="none" w:sz="0" w:space="0" w:color="auto"/>
                <w:left w:val="none" w:sz="0" w:space="0" w:color="auto"/>
                <w:bottom w:val="none" w:sz="0" w:space="0" w:color="auto"/>
                <w:right w:val="none" w:sz="0" w:space="0" w:color="auto"/>
              </w:divBdr>
              <w:divsChild>
                <w:div w:id="993414182">
                  <w:marLeft w:val="0"/>
                  <w:marRight w:val="0"/>
                  <w:marTop w:val="45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29</cp:revision>
  <cp:lastPrinted>2020-09-14T09:39:00Z</cp:lastPrinted>
  <dcterms:created xsi:type="dcterms:W3CDTF">2020-08-21T06:39:00Z</dcterms:created>
  <dcterms:modified xsi:type="dcterms:W3CDTF">2020-09-22T01:52:00Z</dcterms:modified>
</cp:coreProperties>
</file>